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C7" w:rsidRDefault="00071941">
      <w:pPr>
        <w:spacing w:beforeLines="100" w:before="312" w:afterLines="100" w:after="312" w:line="360" w:lineRule="auto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佛山市康泽慈善基金会人事管理制度</w:t>
      </w:r>
    </w:p>
    <w:p w:rsidR="00B14BC7" w:rsidRDefault="00071941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为规范佛山市康泽慈善基金会（简称“基金会”）人事管理，合理开发使用人力资源，激发进取精神，增强内部活力，提高队伍整体素质，</w:t>
      </w:r>
      <w:r>
        <w:rPr>
          <w:rFonts w:ascii="宋体" w:eastAsia="宋体" w:hAnsi="宋体" w:cs="宋体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《中华人民共和国慈善法》、《基金会管理条例》</w:t>
      </w:r>
      <w:r>
        <w:rPr>
          <w:rFonts w:ascii="宋体" w:eastAsia="宋体" w:hAnsi="宋体" w:cs="宋体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相关法律法规</w:t>
      </w:r>
      <w:r>
        <w:rPr>
          <w:rFonts w:ascii="宋体" w:eastAsia="宋体" w:hAnsi="宋体" w:cs="宋体"/>
          <w:sz w:val="24"/>
        </w:rPr>
        <w:t>和本基金会章程</w:t>
      </w:r>
      <w:r>
        <w:rPr>
          <w:rFonts w:ascii="宋体" w:eastAsia="宋体" w:hAnsi="宋体" w:cs="宋体" w:hint="eastAsia"/>
          <w:sz w:val="24"/>
        </w:rPr>
        <w:t>，特制订本制度。</w:t>
      </w:r>
    </w:p>
    <w:p w:rsidR="00B14BC7" w:rsidRDefault="00071941">
      <w:pPr>
        <w:pStyle w:val="af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招聘</w:t>
      </w:r>
    </w:p>
    <w:p w:rsidR="00B14BC7" w:rsidRDefault="00071941">
      <w:pPr>
        <w:pStyle w:val="af"/>
        <w:numPr>
          <w:ilvl w:val="1"/>
          <w:numId w:val="2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基金会工作人员实行聘用制，根据业务需要向社会招聘适用人才。</w:t>
      </w:r>
      <w:r>
        <w:rPr>
          <w:rFonts w:ascii="宋体" w:eastAsia="宋体" w:hAnsi="宋体" w:cs="宋体"/>
          <w:sz w:val="24"/>
        </w:rPr>
        <w:t xml:space="preserve"> </w:t>
      </w:r>
    </w:p>
    <w:p w:rsidR="00B14BC7" w:rsidRDefault="00071941">
      <w:pPr>
        <w:pStyle w:val="af"/>
        <w:numPr>
          <w:ilvl w:val="1"/>
          <w:numId w:val="2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基金会聘用各级员工以学识、品德、能力、经验等适合于职务或工作为原则。坚持注重品德、尊重人才，公平、公正、择优录用。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1.3  </w:t>
      </w:r>
      <w:r>
        <w:rPr>
          <w:rFonts w:ascii="宋体" w:eastAsia="宋体" w:hAnsi="宋体" w:cs="宋体" w:hint="eastAsia"/>
          <w:sz w:val="24"/>
        </w:rPr>
        <w:t>招聘程序：</w:t>
      </w:r>
    </w:p>
    <w:p w:rsidR="00B14BC7" w:rsidRDefault="00071941">
      <w:pPr>
        <w:pStyle w:val="af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发布招聘信息；</w:t>
      </w:r>
    </w:p>
    <w:p w:rsidR="00B14BC7" w:rsidRDefault="00071941">
      <w:pPr>
        <w:pStyle w:val="af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筛选应聘</w:t>
      </w:r>
      <w:r>
        <w:rPr>
          <w:rFonts w:ascii="宋体" w:eastAsia="宋体" w:hAnsi="宋体" w:cs="宋体" w:hint="eastAsia"/>
          <w:sz w:val="24"/>
        </w:rPr>
        <w:t>人员</w:t>
      </w:r>
      <w:r>
        <w:rPr>
          <w:rFonts w:ascii="宋体" w:eastAsia="宋体" w:hAnsi="宋体" w:cs="宋体"/>
          <w:sz w:val="24"/>
        </w:rPr>
        <w:t>资料，审查相关证件；</w:t>
      </w:r>
    </w:p>
    <w:p w:rsidR="00B14BC7" w:rsidRDefault="00071941">
      <w:pPr>
        <w:pStyle w:val="af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组织</w:t>
      </w:r>
      <w:r>
        <w:rPr>
          <w:rFonts w:ascii="宋体" w:eastAsia="宋体" w:hAnsi="宋体" w:cs="宋体" w:hint="eastAsia"/>
          <w:sz w:val="24"/>
        </w:rPr>
        <w:t>面试，录用符合业务需要的合适人才：</w:t>
      </w:r>
    </w:p>
    <w:p w:rsidR="00B14BC7" w:rsidRDefault="00071941">
      <w:pPr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① </w:t>
      </w:r>
      <w:r>
        <w:rPr>
          <w:rFonts w:ascii="宋体" w:eastAsia="宋体" w:hAnsi="宋体" w:cs="宋体"/>
          <w:sz w:val="24"/>
        </w:rPr>
        <w:t>副秘书长级别以下</w:t>
      </w:r>
      <w:r>
        <w:rPr>
          <w:rFonts w:ascii="宋体" w:eastAsia="宋体" w:hAnsi="宋体" w:cs="宋体" w:hint="eastAsia"/>
          <w:sz w:val="24"/>
        </w:rPr>
        <w:t>岗位</w:t>
      </w:r>
      <w:r>
        <w:rPr>
          <w:rFonts w:ascii="宋体" w:eastAsia="宋体" w:hAnsi="宋体" w:cs="宋体"/>
          <w:sz w:val="24"/>
        </w:rPr>
        <w:t>人员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由秘书长确定是否录用</w:t>
      </w:r>
      <w:r>
        <w:rPr>
          <w:rFonts w:ascii="宋体" w:eastAsia="宋体" w:hAnsi="宋体" w:cs="宋体" w:hint="eastAsia"/>
          <w:sz w:val="24"/>
        </w:rPr>
        <w:t>并</w:t>
      </w:r>
      <w:r>
        <w:rPr>
          <w:rFonts w:ascii="宋体" w:eastAsia="宋体" w:hAnsi="宋体" w:cs="宋体"/>
          <w:sz w:val="24"/>
        </w:rPr>
        <w:t>报理事会备案；</w:t>
      </w:r>
    </w:p>
    <w:p w:rsidR="00B14BC7" w:rsidRDefault="00071941">
      <w:pPr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② </w:t>
      </w:r>
      <w:r>
        <w:rPr>
          <w:rFonts w:ascii="宋体" w:eastAsia="宋体" w:hAnsi="宋体" w:cs="宋体"/>
          <w:sz w:val="24"/>
        </w:rPr>
        <w:t>基金会副秘书长、内设部门及分支机构、代表机构负责人</w:t>
      </w:r>
      <w:r>
        <w:rPr>
          <w:rFonts w:ascii="宋体" w:eastAsia="宋体" w:hAnsi="宋体" w:cs="宋体" w:hint="eastAsia"/>
          <w:sz w:val="24"/>
        </w:rPr>
        <w:t>等岗位</w:t>
      </w:r>
      <w:r>
        <w:rPr>
          <w:rFonts w:ascii="宋体" w:eastAsia="宋体" w:hAnsi="宋体" w:cs="宋体"/>
          <w:sz w:val="24"/>
        </w:rPr>
        <w:t>人员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由</w:t>
      </w:r>
      <w:r>
        <w:rPr>
          <w:rFonts w:ascii="宋体" w:eastAsia="宋体" w:hAnsi="宋体" w:cs="宋体" w:hint="eastAsia"/>
          <w:sz w:val="24"/>
        </w:rPr>
        <w:t>秘书长评估确定候选人，报理事长审批。</w:t>
      </w:r>
    </w:p>
    <w:p w:rsidR="00B14BC7" w:rsidRDefault="00071941">
      <w:pPr>
        <w:pStyle w:val="af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试用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新员工入职时与基金会签订劳动合同，按《劳动合同法》相关规定约定试用期。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试用期内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新员工</w:t>
      </w:r>
      <w:r>
        <w:rPr>
          <w:rFonts w:ascii="宋体" w:eastAsia="宋体" w:hAnsi="宋体" w:cs="宋体"/>
          <w:sz w:val="24"/>
        </w:rPr>
        <w:t>应当接受培训</w:t>
      </w:r>
      <w:r>
        <w:rPr>
          <w:rFonts w:ascii="宋体" w:eastAsia="宋体" w:hAnsi="宋体" w:cs="宋体" w:hint="eastAsia"/>
          <w:sz w:val="24"/>
        </w:rPr>
        <w:t>考核</w:t>
      </w:r>
      <w:r>
        <w:rPr>
          <w:rFonts w:ascii="宋体" w:eastAsia="宋体" w:hAnsi="宋体" w:cs="宋体"/>
          <w:sz w:val="24"/>
        </w:rPr>
        <w:t>。培训</w:t>
      </w:r>
      <w:r>
        <w:rPr>
          <w:rFonts w:ascii="宋体" w:eastAsia="宋体" w:hAnsi="宋体" w:cs="宋体" w:hint="eastAsia"/>
          <w:sz w:val="24"/>
        </w:rPr>
        <w:t>考核</w:t>
      </w:r>
      <w:r>
        <w:rPr>
          <w:rFonts w:ascii="宋体" w:eastAsia="宋体" w:hAnsi="宋体" w:cs="宋体"/>
          <w:sz w:val="24"/>
        </w:rPr>
        <w:t>内容包括基金会基本知识、职业道德和</w:t>
      </w:r>
      <w:r>
        <w:rPr>
          <w:rFonts w:ascii="宋体" w:eastAsia="宋体" w:hAnsi="宋体" w:cs="宋体" w:hint="eastAsia"/>
          <w:sz w:val="24"/>
        </w:rPr>
        <w:t>职业</w:t>
      </w:r>
      <w:r>
        <w:rPr>
          <w:rFonts w:ascii="宋体" w:eastAsia="宋体" w:hAnsi="宋体" w:cs="宋体"/>
          <w:sz w:val="24"/>
        </w:rPr>
        <w:t>纪律教育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基金会章程及制度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本岗业务知识及工作流程等。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试用期考核</w:t>
      </w:r>
    </w:p>
    <w:p w:rsidR="00B14BC7" w:rsidRDefault="00071941">
      <w:pPr>
        <w:pStyle w:val="af"/>
        <w:numPr>
          <w:ilvl w:val="0"/>
          <w:numId w:val="5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部门负责人</w:t>
      </w:r>
      <w:r>
        <w:rPr>
          <w:rFonts w:ascii="宋体" w:eastAsia="宋体" w:hAnsi="宋体" w:cs="宋体" w:hint="eastAsia"/>
          <w:sz w:val="24"/>
        </w:rPr>
        <w:t>/导师</w:t>
      </w:r>
      <w:r>
        <w:rPr>
          <w:rFonts w:ascii="宋体" w:eastAsia="宋体" w:hAnsi="宋体" w:cs="宋体"/>
          <w:sz w:val="24"/>
        </w:rPr>
        <w:t>根据员工在试用期的表现客观公正地评分并写出评语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并</w:t>
      </w:r>
      <w:r>
        <w:rPr>
          <w:rFonts w:ascii="宋体" w:eastAsia="宋体" w:hAnsi="宋体" w:cs="宋体" w:hint="eastAsia"/>
          <w:sz w:val="24"/>
        </w:rPr>
        <w:t>向员工</w:t>
      </w:r>
      <w:r>
        <w:rPr>
          <w:rFonts w:ascii="宋体" w:eastAsia="宋体" w:hAnsi="宋体" w:cs="宋体"/>
          <w:sz w:val="24"/>
        </w:rPr>
        <w:t>反馈其试用期间</w:t>
      </w:r>
      <w:r>
        <w:rPr>
          <w:rFonts w:ascii="宋体" w:eastAsia="宋体" w:hAnsi="宋体" w:cs="宋体" w:hint="eastAsia"/>
          <w:sz w:val="24"/>
        </w:rPr>
        <w:t>的考核结果；</w:t>
      </w:r>
    </w:p>
    <w:p w:rsidR="00B14BC7" w:rsidRDefault="00071941">
      <w:pPr>
        <w:pStyle w:val="af"/>
        <w:numPr>
          <w:ilvl w:val="0"/>
          <w:numId w:val="5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秘书长根据</w:t>
      </w:r>
      <w:r>
        <w:rPr>
          <w:rFonts w:ascii="宋体" w:eastAsia="宋体" w:hAnsi="宋体" w:cs="宋体" w:hint="eastAsia"/>
          <w:sz w:val="24"/>
        </w:rPr>
        <w:t>员工表现、</w:t>
      </w:r>
      <w:r>
        <w:rPr>
          <w:rFonts w:ascii="宋体" w:eastAsia="宋体" w:hAnsi="宋体" w:cs="宋体"/>
          <w:sz w:val="24"/>
        </w:rPr>
        <w:t>部门</w:t>
      </w:r>
      <w:r>
        <w:rPr>
          <w:rFonts w:ascii="宋体" w:eastAsia="宋体" w:hAnsi="宋体" w:cs="宋体" w:hint="eastAsia"/>
          <w:sz w:val="24"/>
        </w:rPr>
        <w:t>评价等确定试用期培训考核结果，试用期合格的，予以转正。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培训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基金会的培训包括基金会内部培训、外派培训。内部培训又分为员工岗前培训、岗位技能培训。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岗前培训：基金会新入职员工均应参加岗前培训，以便了解基金会的组织文化、宗旨理念、发展历程、业务范围、管理要求等内容。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岗位技能培训：根据基金会的发展规划和业务所需对员工进行岗位技能培训。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外派培训：包括参加各类培训班、管理人员及专业业务人员外出培训参观考察等。员工</w:t>
      </w:r>
      <w:r>
        <w:rPr>
          <w:rFonts w:ascii="宋体" w:eastAsia="宋体" w:hAnsi="宋体" w:cs="宋体" w:hint="eastAsia"/>
          <w:sz w:val="24"/>
        </w:rPr>
        <w:lastRenderedPageBreak/>
        <w:t>参加外派培训应签订《培训协议》，违反服务期约定的应向基金会支付违约金。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培训记录和培训协议等由秘书处统一负责收集，整理、存档。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考勤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.1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工作时间：每周一至周五，上午</w:t>
      </w:r>
      <w:r>
        <w:rPr>
          <w:rFonts w:ascii="宋体" w:eastAsia="宋体" w:hAnsi="宋体" w:cs="宋体"/>
          <w:sz w:val="24"/>
        </w:rPr>
        <w:t>8：00至11：30，下午13：00至17：30。具体工作时间可根据岗位工作安排调整。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4.2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员工上下班时应按规定打卡，每天至少打卡</w:t>
      </w:r>
      <w:r>
        <w:rPr>
          <w:rFonts w:ascii="宋体" w:eastAsia="宋体" w:hAnsi="宋体" w:cs="宋体"/>
          <w:sz w:val="24"/>
        </w:rPr>
        <w:t>2次，上班打卡一次，下班打卡一次，工作期间进出</w:t>
      </w:r>
      <w:r>
        <w:rPr>
          <w:rFonts w:ascii="宋体" w:eastAsia="宋体" w:hAnsi="宋体" w:cs="宋体" w:hint="eastAsia"/>
          <w:sz w:val="24"/>
        </w:rPr>
        <w:t>也</w:t>
      </w:r>
      <w:r>
        <w:rPr>
          <w:rFonts w:ascii="宋体" w:eastAsia="宋体" w:hAnsi="宋体" w:cs="宋体"/>
          <w:sz w:val="24"/>
        </w:rPr>
        <w:t>应按规定打卡，未按规定打卡属于考勤违规行为。</w:t>
      </w:r>
      <w:r>
        <w:rPr>
          <w:rFonts w:ascii="宋体" w:eastAsia="宋体" w:hAnsi="宋体" w:cs="宋体" w:hint="eastAsia"/>
          <w:sz w:val="24"/>
        </w:rPr>
        <w:t>出现迟到、早退、离岗、旷工的，基金会将视情节严重情况给予相应处分。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4.3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因特殊原因不能按时上班的，应按规定在请假管理平台或到有关部门提出申请并办理请假手续，待审批程序完成且批准后才能休假，未经准假而擅自休假的，按旷工处理。如有突发事件临时请假也需提前知悉直接领导或秘书长，并于上班后1个工作日内补办审批手续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4.4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基金会鼓励员工在正常工作时间内高效工作、高质量达成工作目标。员工确因工作需要申请加班的，须提交加班申请</w:t>
      </w:r>
      <w:r>
        <w:rPr>
          <w:rFonts w:ascii="宋体" w:eastAsia="宋体" w:hAnsi="宋体" w:cs="宋体"/>
          <w:sz w:val="24"/>
        </w:rPr>
        <w:t>并说明加班的理由，经</w:t>
      </w:r>
      <w:r>
        <w:rPr>
          <w:rFonts w:ascii="宋体" w:eastAsia="宋体" w:hAnsi="宋体" w:cs="宋体" w:hint="eastAsia"/>
          <w:sz w:val="24"/>
        </w:rPr>
        <w:t>秘书长</w:t>
      </w:r>
      <w:r>
        <w:rPr>
          <w:rFonts w:ascii="宋体" w:eastAsia="宋体" w:hAnsi="宋体" w:cs="宋体"/>
          <w:sz w:val="24"/>
        </w:rPr>
        <w:t>审批同意方构成有效加班；否则不予支付加班费。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4.5员工依法享受法定节假日，可申请带薪年休假、婚假、产假、孕妇休息假、哺乳假、陪产假、计生假、病假、丧假、工伤假、事假等假期。全年累计休事假不能超过</w:t>
      </w:r>
      <w:r>
        <w:rPr>
          <w:rFonts w:ascii="宋体" w:eastAsia="宋体" w:hAnsi="宋体" w:cs="宋体"/>
          <w:sz w:val="24"/>
        </w:rPr>
        <w:t>30天，连续事假不能超过10天</w:t>
      </w:r>
      <w:r>
        <w:rPr>
          <w:rFonts w:ascii="宋体" w:eastAsia="宋体" w:hAnsi="宋体" w:cs="宋体" w:hint="eastAsia"/>
          <w:sz w:val="24"/>
        </w:rPr>
        <w:t>，其他假期参照国家/地方相关政策规定执行。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薪酬福利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具体根据《佛山市康泽慈慈善基金会薪酬福利管理规定》有关内容执行。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考核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6.1</w:t>
      </w:r>
      <w:r>
        <w:rPr>
          <w:rFonts w:ascii="宋体" w:eastAsia="宋体" w:hAnsi="宋体" w:cs="宋体" w:hint="eastAsia"/>
          <w:sz w:val="24"/>
        </w:rPr>
        <w:t xml:space="preserve"> 基金会每年</w:t>
      </w:r>
      <w:r>
        <w:rPr>
          <w:rFonts w:ascii="宋体" w:eastAsia="宋体" w:hAnsi="宋体" w:cs="宋体"/>
          <w:sz w:val="24"/>
        </w:rPr>
        <w:t>12月前制定次年《员工绩效考评方案》</w:t>
      </w:r>
      <w:r>
        <w:rPr>
          <w:rFonts w:ascii="宋体" w:eastAsia="宋体" w:hAnsi="宋体" w:cs="宋体" w:hint="eastAsia"/>
          <w:sz w:val="24"/>
        </w:rPr>
        <w:t>，每年</w:t>
      </w:r>
      <w:r>
        <w:rPr>
          <w:rFonts w:ascii="宋体" w:eastAsia="宋体" w:hAnsi="宋体" w:cs="宋体"/>
          <w:sz w:val="24"/>
        </w:rPr>
        <w:t>6月和12月组织年中和年终绩效考评，考评完成后进行公示。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6.2</w:t>
      </w:r>
      <w:r>
        <w:rPr>
          <w:rFonts w:ascii="宋体" w:eastAsia="宋体" w:hAnsi="宋体" w:cs="宋体" w:hint="eastAsia"/>
          <w:sz w:val="24"/>
        </w:rPr>
        <w:t xml:space="preserve"> 考核严格坚持结果导向、公平公正等原则。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6.3</w:t>
      </w:r>
      <w:r>
        <w:rPr>
          <w:rFonts w:ascii="宋体" w:eastAsia="宋体" w:hAnsi="宋体" w:cs="宋体" w:hint="eastAsia"/>
          <w:sz w:val="24"/>
        </w:rPr>
        <w:t xml:space="preserve"> 考核由基金会秘书长负责，绩效等级、对应评级说明如下：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B14BC7">
        <w:trPr>
          <w:trHeight w:val="37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绩效等级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评级说明</w:t>
            </w:r>
          </w:p>
        </w:tc>
      </w:tr>
      <w:tr w:rsidR="00B14BC7">
        <w:trPr>
          <w:trHeight w:val="4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工作结果优秀，其他各维度表现均非常突出。宁缺毋滥，必须有明确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具象化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的评价依据，不一定要达到名额比例上限。</w:t>
            </w:r>
          </w:p>
        </w:tc>
      </w:tr>
      <w:tr w:rsidR="00B14BC7">
        <w:trPr>
          <w:trHeight w:val="10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B+：高质量高效完成重点工作，其他各维度总体较突出。对于业务有一定创新优化。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B：胜任工作，每年保持持续进步，无大失误，稳定贡献。</w:t>
            </w:r>
          </w:p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B-：基本胜任工作，但有一些工作目标或责任未能完全达成。</w:t>
            </w:r>
          </w:p>
        </w:tc>
      </w:tr>
      <w:tr w:rsidR="00B14BC7">
        <w:trPr>
          <w:trHeight w:val="5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工作绩效有落空，部分目标未能有效达成，未能完全胜任工作。</w:t>
            </w:r>
          </w:p>
        </w:tc>
      </w:tr>
      <w:tr w:rsidR="00B14BC7">
        <w:trPr>
          <w:trHeight w:val="7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D/E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D：工作绩效未达成，或出现严重失误，不能胜任工作。</w:t>
            </w:r>
          </w:p>
          <w:p w:rsidR="00B14BC7" w:rsidRDefault="000719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E：工作绩效未达成，且出现严重失误造成重大损失，不能胜任工作。</w:t>
            </w:r>
          </w:p>
        </w:tc>
      </w:tr>
    </w:tbl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6.4 绩效面谈：</w:t>
      </w:r>
    </w:p>
    <w:p w:rsidR="00B14BC7" w:rsidRDefault="00071941">
      <w:pPr>
        <w:pStyle w:val="-1"/>
        <w:ind w:firstLineChars="200" w:firstLine="48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lastRenderedPageBreak/>
        <w:t>绩效考评结束后，各部门主管须对员工做好绩效面谈及结果确认工作。</w:t>
      </w:r>
    </w:p>
    <w:p w:rsidR="00B14BC7" w:rsidRDefault="00071941">
      <w:pPr>
        <w:pStyle w:val="-1"/>
        <w:ind w:firstLineChars="200" w:firstLine="48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1）面谈对象为全体员工，重点对象为绩效评级A和C及以下的人员，旨在提炼成功经验和分析绩效差距的成因，为下阶段的绩效改进和帮扶计划提供依据。对于个人自评与最终结果偏差大的员工，与员工分析认知差距，帮助其正确认识。</w:t>
      </w:r>
    </w:p>
    <w:p w:rsidR="00B14BC7" w:rsidRDefault="00071941">
      <w:pPr>
        <w:pStyle w:val="-1"/>
        <w:ind w:firstLineChars="200" w:firstLine="48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（2）对所有C及以下人员均须完成绩效结果员工签字确认，秘书处存档备案。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6.5</w:t>
      </w:r>
      <w:r>
        <w:rPr>
          <w:rFonts w:ascii="宋体" w:eastAsia="宋体" w:hAnsi="宋体" w:cs="宋体" w:hint="eastAsia"/>
          <w:sz w:val="24"/>
        </w:rPr>
        <w:t xml:space="preserve"> 绩效改进</w:t>
      </w:r>
    </w:p>
    <w:p w:rsidR="00B14BC7" w:rsidRDefault="00071941">
      <w:pPr>
        <w:pStyle w:val="-1"/>
        <w:ind w:firstLineChars="200" w:firstLine="480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针对绩效考评过程中反映出来的问题（如考核准确性、公平性等），结合组织绩效的结果和下阶段目标，由各部门适时制定有针对性的、系统性的绩效改进计划，修订绩效考评指标，实现员工绩效的“比、学、赶、帮、超”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6.6</w:t>
      </w:r>
      <w:r>
        <w:rPr>
          <w:rFonts w:ascii="宋体" w:eastAsia="宋体" w:hAnsi="宋体" w:cs="宋体" w:hint="eastAsia"/>
          <w:sz w:val="24"/>
        </w:rPr>
        <w:t xml:space="preserve"> 根据员工绩效考评结果确定绩效奖金。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奖惩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.1 员工具有下列情况之一者，基金会根据实际情况考虑给予物质奖励和精神奖励：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（1）在年度工作中连续表现优秀和取得重大成绩者；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（2）对基金会工作重大革新，提出具体方案，经实施有重大成效者；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）办理重要业务，成绩特优或有特殊贡献者，或执行临时紧急任务能在期限内并有质量完成者；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）对于有危害基金会权益事情，敢于揭发制止，为基金会挽回不必要损失者；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）其他符合奖励的情况。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7.2员工出现违反规章制度的行为，可能导致扣减绩效奖金得分，严重的情形下可能导致基金会与之解除劳动合同，如员工违反规章制度给基金会造成经济损失，基金会将依法追索经济赔偿，如员工行为涉嫌刑事犯罪，基金会将依法移送有权机关处理。 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辞职、辞退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员工在合同期内辞职，应当提前</w:t>
      </w:r>
      <w:r>
        <w:rPr>
          <w:rFonts w:ascii="宋体" w:eastAsia="宋体" w:hAnsi="宋体" w:cs="宋体" w:hint="eastAsia"/>
          <w:sz w:val="24"/>
        </w:rPr>
        <w:t>三十日</w:t>
      </w:r>
      <w:r>
        <w:rPr>
          <w:rFonts w:ascii="宋体" w:eastAsia="宋体" w:hAnsi="宋体" w:cs="宋体"/>
          <w:sz w:val="24"/>
        </w:rPr>
        <w:t>提交书面辞职报告，并按</w:t>
      </w:r>
      <w:r>
        <w:rPr>
          <w:rFonts w:ascii="宋体" w:eastAsia="宋体" w:hAnsi="宋体" w:cs="宋体" w:hint="eastAsia"/>
          <w:sz w:val="24"/>
        </w:rPr>
        <w:t>规定</w:t>
      </w:r>
      <w:r>
        <w:rPr>
          <w:rFonts w:ascii="宋体" w:eastAsia="宋体" w:hAnsi="宋体" w:cs="宋体"/>
          <w:sz w:val="24"/>
        </w:rPr>
        <w:t>办理交接手续；如遇特殊情况，可以按劳动合同中的有关规定处理。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员工有下列情形之一的，基金会有权立即解除劳动合同</w:t>
      </w:r>
      <w:r>
        <w:rPr>
          <w:rFonts w:ascii="宋体" w:eastAsia="宋体" w:hAnsi="宋体" w:cs="宋体" w:hint="eastAsia"/>
          <w:sz w:val="24"/>
        </w:rPr>
        <w:t>且</w:t>
      </w:r>
      <w:r>
        <w:rPr>
          <w:rFonts w:ascii="宋体" w:eastAsia="宋体" w:hAnsi="宋体" w:cs="宋体"/>
          <w:sz w:val="24"/>
        </w:rPr>
        <w:t>无需</w:t>
      </w:r>
      <w:r>
        <w:rPr>
          <w:rFonts w:ascii="宋体" w:eastAsia="宋体" w:hAnsi="宋体" w:cs="宋体" w:hint="eastAsia"/>
          <w:sz w:val="24"/>
        </w:rPr>
        <w:t>支付任何</w:t>
      </w:r>
      <w:r>
        <w:rPr>
          <w:rFonts w:ascii="宋体" w:eastAsia="宋体" w:hAnsi="宋体" w:cs="宋体"/>
          <w:sz w:val="24"/>
        </w:rPr>
        <w:t>补偿：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（1）试用期内被证明不符合录用条件的；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="宋体" w:eastAsia="宋体" w:hAnsi="宋体" w:cs="宋体"/>
          <w:sz w:val="24"/>
        </w:rPr>
        <w:t>严重违反</w:t>
      </w:r>
      <w:r>
        <w:rPr>
          <w:rFonts w:ascii="宋体" w:eastAsia="宋体" w:hAnsi="宋体" w:cs="宋体" w:hint="eastAsia"/>
          <w:sz w:val="24"/>
        </w:rPr>
        <w:t>基金会</w:t>
      </w:r>
      <w:r>
        <w:rPr>
          <w:rFonts w:ascii="宋体" w:eastAsia="宋体" w:hAnsi="宋体" w:cs="宋体"/>
          <w:sz w:val="24"/>
        </w:rPr>
        <w:t>规章制度</w:t>
      </w:r>
      <w:r>
        <w:rPr>
          <w:rFonts w:ascii="宋体" w:eastAsia="宋体" w:hAnsi="宋体" w:cs="宋体" w:hint="eastAsia"/>
          <w:sz w:val="24"/>
        </w:rPr>
        <w:t>的；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（3）严重失职，营私舞弊，给基金会造成重大损害的；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（4）同时与其他用人单位建立劳动关系，对完成基金会工作任务造成严重影响，或者经基金会提出，拒不改正的；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（5）被依法追究刑事责任的；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（6）法律、行政法规规定的其他情形；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（7）劳动合同约定的其他情形。 </w:t>
      </w:r>
    </w:p>
    <w:p w:rsidR="00B14BC7" w:rsidRDefault="00071941">
      <w:pPr>
        <w:pStyle w:val="af"/>
        <w:spacing w:line="440" w:lineRule="exact"/>
        <w:ind w:left="36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如因</w:t>
      </w:r>
      <w:r>
        <w:rPr>
          <w:rFonts w:ascii="宋体" w:eastAsia="宋体" w:hAnsi="宋体" w:cs="宋体" w:hint="eastAsia"/>
          <w:sz w:val="24"/>
        </w:rPr>
        <w:t>员工</w:t>
      </w:r>
      <w:r>
        <w:rPr>
          <w:rFonts w:ascii="宋体" w:eastAsia="宋体" w:hAnsi="宋体" w:cs="宋体"/>
          <w:sz w:val="24"/>
        </w:rPr>
        <w:t>行为导致受益对象损失、或者导致基金会遭受损失的，该员工应当足额赔偿。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员工无论何种原因离职均应办理工作交接手续（包括但不限于结清款项、提交完整项目资料、交接未结工作等），经各部门交接人确认并报秘书长同意后，秘书处方可为其</w:t>
      </w:r>
      <w:r>
        <w:rPr>
          <w:rFonts w:ascii="宋体" w:eastAsia="宋体" w:hAnsi="宋体" w:cs="宋体" w:hint="eastAsia"/>
          <w:sz w:val="24"/>
        </w:rPr>
        <w:t>办理离职手续</w:t>
      </w:r>
      <w:r>
        <w:rPr>
          <w:rFonts w:ascii="宋体" w:eastAsia="宋体" w:hAnsi="宋体" w:cs="宋体"/>
          <w:sz w:val="24"/>
        </w:rPr>
        <w:t>。</w:t>
      </w:r>
    </w:p>
    <w:p w:rsidR="00B14BC7" w:rsidRDefault="00071941">
      <w:pPr>
        <w:pStyle w:val="af"/>
        <w:numPr>
          <w:ilvl w:val="1"/>
          <w:numId w:val="4"/>
        </w:numPr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基金会理事长离任必须经过审计。</w:t>
      </w:r>
    </w:p>
    <w:p w:rsidR="00B14BC7" w:rsidRDefault="00071941">
      <w:pPr>
        <w:pStyle w:val="af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附则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>.1 本制度未尽事宜或与国家/地方政策规定不一致的，按国家/地方政策规定执行。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>.2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本制度的解释权归佛山市康泽慈善基金会所有。</w:t>
      </w:r>
    </w:p>
    <w:p w:rsidR="00B14BC7" w:rsidRDefault="0007194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 xml:space="preserve">3 </w:t>
      </w:r>
      <w:r>
        <w:rPr>
          <w:rFonts w:ascii="宋体" w:eastAsia="宋体" w:hAnsi="宋体" w:cs="宋体" w:hint="eastAsia"/>
          <w:sz w:val="24"/>
        </w:rPr>
        <w:t>本制度已由基金会理事会审议通过，自2021年1月1日实施。</w:t>
      </w:r>
    </w:p>
    <w:p w:rsidR="00B14BC7" w:rsidRDefault="00B14BC7">
      <w:pPr>
        <w:spacing w:line="440" w:lineRule="exact"/>
        <w:ind w:right="720" w:firstLineChars="200" w:firstLine="480"/>
        <w:jc w:val="right"/>
        <w:rPr>
          <w:rFonts w:ascii="宋体" w:eastAsia="宋体" w:hAnsi="宋体"/>
          <w:sz w:val="24"/>
        </w:rPr>
      </w:pPr>
    </w:p>
    <w:sectPr w:rsidR="00B14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71" w:rsidRDefault="00127771">
      <w:r>
        <w:separator/>
      </w:r>
    </w:p>
  </w:endnote>
  <w:endnote w:type="continuationSeparator" w:id="0">
    <w:p w:rsidR="00127771" w:rsidRDefault="0012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E5" w:rsidRDefault="00FB16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E5" w:rsidRDefault="00FB16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E5" w:rsidRDefault="00FB16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71" w:rsidRDefault="00127771">
      <w:r>
        <w:separator/>
      </w:r>
    </w:p>
  </w:footnote>
  <w:footnote w:type="continuationSeparator" w:id="0">
    <w:p w:rsidR="00127771" w:rsidRDefault="0012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E5" w:rsidRDefault="00FB16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C7" w:rsidRDefault="00B14BC7" w:rsidP="004C51CE">
    <w:pPr>
      <w:pStyle w:val="a9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E5" w:rsidRDefault="00FB16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466"/>
    <w:multiLevelType w:val="multilevel"/>
    <w:tmpl w:val="04BA746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AC233A"/>
    <w:multiLevelType w:val="multilevel"/>
    <w:tmpl w:val="23AC2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1F06C8"/>
    <w:multiLevelType w:val="multilevel"/>
    <w:tmpl w:val="621F06C8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ADC3D1C"/>
    <w:multiLevelType w:val="multilevel"/>
    <w:tmpl w:val="6ADC3D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4C595F"/>
    <w:multiLevelType w:val="multilevel"/>
    <w:tmpl w:val="6D4C595F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1C"/>
    <w:rsid w:val="00005188"/>
    <w:rsid w:val="00026281"/>
    <w:rsid w:val="00040A22"/>
    <w:rsid w:val="00051B99"/>
    <w:rsid w:val="00071941"/>
    <w:rsid w:val="000A231C"/>
    <w:rsid w:val="000D64DB"/>
    <w:rsid w:val="000E6AE4"/>
    <w:rsid w:val="000F586A"/>
    <w:rsid w:val="00127771"/>
    <w:rsid w:val="00170189"/>
    <w:rsid w:val="00175EBA"/>
    <w:rsid w:val="001B2F3F"/>
    <w:rsid w:val="001D65FE"/>
    <w:rsid w:val="00210B19"/>
    <w:rsid w:val="00211AF4"/>
    <w:rsid w:val="00212A07"/>
    <w:rsid w:val="00214E7F"/>
    <w:rsid w:val="00263451"/>
    <w:rsid w:val="002810D3"/>
    <w:rsid w:val="002B182E"/>
    <w:rsid w:val="002C34C5"/>
    <w:rsid w:val="0033423E"/>
    <w:rsid w:val="00335E4E"/>
    <w:rsid w:val="00336805"/>
    <w:rsid w:val="00386968"/>
    <w:rsid w:val="00386BCB"/>
    <w:rsid w:val="003A69F2"/>
    <w:rsid w:val="003C5EF3"/>
    <w:rsid w:val="003F7D29"/>
    <w:rsid w:val="00401BBB"/>
    <w:rsid w:val="004523CF"/>
    <w:rsid w:val="00475B72"/>
    <w:rsid w:val="004B4EA2"/>
    <w:rsid w:val="004C51CE"/>
    <w:rsid w:val="004E62D7"/>
    <w:rsid w:val="004F4DDF"/>
    <w:rsid w:val="005028C7"/>
    <w:rsid w:val="00511A91"/>
    <w:rsid w:val="00541FE7"/>
    <w:rsid w:val="00545D1F"/>
    <w:rsid w:val="005714F2"/>
    <w:rsid w:val="005A44C3"/>
    <w:rsid w:val="005B6E24"/>
    <w:rsid w:val="005C6BBC"/>
    <w:rsid w:val="0061438F"/>
    <w:rsid w:val="00641F67"/>
    <w:rsid w:val="00651E22"/>
    <w:rsid w:val="0065603B"/>
    <w:rsid w:val="00666CDF"/>
    <w:rsid w:val="00671455"/>
    <w:rsid w:val="006D326C"/>
    <w:rsid w:val="00735DDB"/>
    <w:rsid w:val="00756F33"/>
    <w:rsid w:val="0078726E"/>
    <w:rsid w:val="007A5656"/>
    <w:rsid w:val="007C47F3"/>
    <w:rsid w:val="007D3A37"/>
    <w:rsid w:val="00805103"/>
    <w:rsid w:val="00867867"/>
    <w:rsid w:val="00885008"/>
    <w:rsid w:val="008B0B85"/>
    <w:rsid w:val="008B3FB8"/>
    <w:rsid w:val="009064F5"/>
    <w:rsid w:val="009075DD"/>
    <w:rsid w:val="00922E8E"/>
    <w:rsid w:val="0094131F"/>
    <w:rsid w:val="00992655"/>
    <w:rsid w:val="00996AD1"/>
    <w:rsid w:val="009D61AD"/>
    <w:rsid w:val="00A76DCE"/>
    <w:rsid w:val="00A814B3"/>
    <w:rsid w:val="00AC24B6"/>
    <w:rsid w:val="00AE0CBA"/>
    <w:rsid w:val="00B14BC7"/>
    <w:rsid w:val="00BA7C64"/>
    <w:rsid w:val="00C00592"/>
    <w:rsid w:val="00C4093E"/>
    <w:rsid w:val="00C5192A"/>
    <w:rsid w:val="00C65F2A"/>
    <w:rsid w:val="00C679AD"/>
    <w:rsid w:val="00C813DB"/>
    <w:rsid w:val="00CB187F"/>
    <w:rsid w:val="00CC011A"/>
    <w:rsid w:val="00CC3D8F"/>
    <w:rsid w:val="00D33EFA"/>
    <w:rsid w:val="00D7713F"/>
    <w:rsid w:val="00DC122F"/>
    <w:rsid w:val="00DF61CF"/>
    <w:rsid w:val="00E259B5"/>
    <w:rsid w:val="00E440D4"/>
    <w:rsid w:val="00E45D18"/>
    <w:rsid w:val="00EA5DD6"/>
    <w:rsid w:val="00EC6960"/>
    <w:rsid w:val="00ED17A9"/>
    <w:rsid w:val="00F03385"/>
    <w:rsid w:val="00F0364A"/>
    <w:rsid w:val="00F32553"/>
    <w:rsid w:val="00F57CE5"/>
    <w:rsid w:val="00F85AA5"/>
    <w:rsid w:val="00FB16E5"/>
    <w:rsid w:val="00FD52C2"/>
    <w:rsid w:val="00FD70AE"/>
    <w:rsid w:val="00FE130E"/>
    <w:rsid w:val="00FF49A9"/>
    <w:rsid w:val="735A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7FD73E-621B-41DE-AA19-7152387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Char">
    <w:name w:val="段 Char"/>
    <w:link w:val="ae"/>
    <w:locked/>
    <w:rPr>
      <w:rFonts w:ascii="宋体" w:hAnsi="宋体"/>
    </w:rPr>
  </w:style>
  <w:style w:type="paragraph" w:customStyle="1" w:styleId="ae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kern w:val="2"/>
      <w:sz w:val="21"/>
      <w:szCs w:val="22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Cs w:val="24"/>
    </w:rPr>
  </w:style>
  <w:style w:type="paragraph" w:styleId="af0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-1">
    <w:name w:val="自样-1级"/>
    <w:basedOn w:val="a"/>
    <w:link w:val="-1Char"/>
    <w:qFormat/>
    <w:pPr>
      <w:spacing w:line="440" w:lineRule="exact"/>
    </w:pPr>
    <w:rPr>
      <w:rFonts w:asciiTheme="minorEastAsia" w:hAnsiTheme="minorEastAsia"/>
      <w:b/>
      <w:sz w:val="24"/>
    </w:rPr>
  </w:style>
  <w:style w:type="character" w:customStyle="1" w:styleId="-1Char">
    <w:name w:val="自样-1级 Char"/>
    <w:basedOn w:val="a0"/>
    <w:link w:val="-1"/>
    <w:rPr>
      <w:rFonts w:asciiTheme="minorEastAsia" w:hAnsiTheme="min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3D15B-FA78-47BC-A5E9-5FAA6527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谭嘉媚</cp:lastModifiedBy>
  <cp:revision>3</cp:revision>
  <cp:lastPrinted>2023-06-20T01:27:00Z</cp:lastPrinted>
  <dcterms:created xsi:type="dcterms:W3CDTF">2023-06-20T01:27:00Z</dcterms:created>
  <dcterms:modified xsi:type="dcterms:W3CDTF">2023-09-26T01:38:00Z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