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hint="default" w:ascii="黑体" w:hAnsi="黑体" w:eastAsia="黑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佛山市康泽慈善基金会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新闻发言人制度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佛山市康泽慈善基金会（以下简称“基金会”）是社会领域的慈善组织，和捐赠人、受益人、合作方、新闻媒体、社会各界有着广泛且密切的联系，按照《中华人民共和国慈善法》、</w:t>
      </w:r>
      <w:r>
        <w:rPr>
          <w:rFonts w:ascii="宋体" w:hAnsi="宋体" w:eastAsia="宋体" w:cs="宋体"/>
          <w:sz w:val="24"/>
        </w:rPr>
        <w:t>《</w:t>
      </w:r>
      <w:r>
        <w:rPr>
          <w:rFonts w:hint="eastAsia" w:ascii="宋体" w:hAnsi="宋体" w:eastAsia="宋体" w:cs="宋体"/>
          <w:sz w:val="24"/>
        </w:rPr>
        <w:t>基金会信息公布办法</w:t>
      </w:r>
      <w:r>
        <w:rPr>
          <w:rFonts w:ascii="宋体" w:hAnsi="宋体" w:eastAsia="宋体" w:cs="宋体"/>
          <w:sz w:val="24"/>
        </w:rPr>
        <w:t>》</w:t>
      </w:r>
      <w:r>
        <w:rPr>
          <w:rFonts w:hint="eastAsia" w:ascii="宋体" w:hAnsi="宋体" w:eastAsia="宋体" w:cs="宋体"/>
          <w:sz w:val="24"/>
        </w:rPr>
        <w:t>等相关法律法规和基金会章程，特制订本制度。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总则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建立新闻发言人制度，加强基金会的传播建设，落实社会的知情权，行驶监督权，争取社会各界对基金会的了解、支持和认可。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 工作要求：坚持正确的舆论导向，坚持与信息公开制度相衔接，坚持基金会作为慈善组织的定位。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设立和更改：</w:t>
      </w:r>
      <w:r>
        <w:rPr>
          <w:rFonts w:hint="eastAsia" w:ascii="宋体" w:hAnsi="宋体" w:eastAsia="宋体" w:cs="宋体"/>
          <w:sz w:val="24"/>
        </w:rPr>
        <w:t>新闻发言人由理事会表决确定，并且对外公布任命新闻发言人的公告。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工作职责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熟悉慈善领域的法律、法规、政策和</w:t>
      </w:r>
      <w:r>
        <w:rPr>
          <w:rFonts w:hint="eastAsia" w:ascii="宋体" w:hAnsi="宋体" w:eastAsia="宋体" w:cs="宋体"/>
          <w:sz w:val="24"/>
        </w:rPr>
        <w:t>基金会</w:t>
      </w:r>
      <w:r>
        <w:rPr>
          <w:rFonts w:ascii="宋体" w:hAnsi="宋体" w:eastAsia="宋体" w:cs="宋体"/>
          <w:sz w:val="24"/>
        </w:rPr>
        <w:t>的基本情况、信息公开制度等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根据新闻发布有关规定，及时、准确、系统地做好基金会新闻信息公开发布工作，主动引导好舆论导向；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新闻发言人发布新闻信息，内容和口径须经理事会成员集体研究确定；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建立基金会新闻预警和舆情监控机制，研究、掌握舆论导向及媒体的有关报道情况，并有针对性地做好相关工作；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选择合适的时机，发布综合的或专项的有针对性的信息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从实际出发，选用各种新闻发布形式，但并不限于新闻发布会、通气会、新闻通稿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主要形式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通过新闻发布会、记者招待会、新闻通气会发布新闻信息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通过基金会官方网站发布新闻信息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通过书面形式发布新闻通稿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通过接受记者采访、向新闻界发表谈话发布新闻信息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其他合理的发布形式。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新闻发布会的内容</w:t>
      </w:r>
    </w:p>
    <w:p>
      <w:pPr>
        <w:pStyle w:val="10"/>
        <w:numPr>
          <w:ilvl w:val="0"/>
          <w:numId w:val="4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重要决定、重大决策部署和规范性文件的有关内容；</w:t>
      </w:r>
    </w:p>
    <w:p>
      <w:pPr>
        <w:pStyle w:val="10"/>
        <w:numPr>
          <w:ilvl w:val="0"/>
          <w:numId w:val="4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重点工作进展情况、阶段性工作目标进展情况；</w:t>
      </w:r>
    </w:p>
    <w:p>
      <w:pPr>
        <w:pStyle w:val="10"/>
        <w:numPr>
          <w:ilvl w:val="0"/>
          <w:numId w:val="4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涉及基金会的重大问题、重要活动和社会关注的热点问题及重大突发性事件；</w:t>
      </w:r>
    </w:p>
    <w:p>
      <w:pPr>
        <w:pStyle w:val="10"/>
        <w:numPr>
          <w:ilvl w:val="0"/>
          <w:numId w:val="4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需要发布的其他事项。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工作流程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新闻发言人提出新闻发布计划；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新闻发言人的发布计划和书面新闻发布稿报秘书长审核同意；如召开新闻发布会，须在理事会履行审批手续，获准后方可举行。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选择合适的形式进行新闻发布，相关部门予以协助。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7</w:t>
      </w:r>
      <w:r>
        <w:rPr>
          <w:rFonts w:hint="eastAsia" w:ascii="宋体" w:hAnsi="宋体" w:eastAsia="宋体" w:cs="宋体"/>
          <w:b/>
          <w:sz w:val="24"/>
        </w:rPr>
        <w:t xml:space="preserve"> </w:t>
      </w:r>
      <w:r>
        <w:rPr>
          <w:rFonts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其他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.1 建立基金会新闻预警和舆情监控机制，研究、掌握舆论导向及媒体的有关报道情况，并有针对性地做好相关工作。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7.</w:t>
      </w:r>
      <w:r>
        <w:rPr>
          <w:rFonts w:hint="eastAsia" w:ascii="宋体" w:hAnsi="宋体" w:eastAsia="宋体" w:cs="宋体"/>
          <w:sz w:val="24"/>
        </w:rPr>
        <w:t>2 新闻发布会要坚持正确的舆论导向，坚持新闻真实性原则，遵守新闻宣传纪律和有关保密规定，维护国家安全，维护社会稳定。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.3举办新闻发布会应严格按照批准的内容进行，所发布的内容要按照确定的口径统一对外发布。如需变动，要重新审批。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8 </w:t>
      </w:r>
      <w:r>
        <w:rPr>
          <w:rFonts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附则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.1 本制度未尽事宜或与有关规定不一致的，按有关规定执行。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.2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本制度的解释权归佛山市康泽慈善基金会所有。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8.3</w:t>
      </w:r>
      <w:r>
        <w:rPr>
          <w:rFonts w:hint="eastAsia" w:ascii="宋体" w:hAnsi="宋体" w:eastAsia="宋体" w:cs="宋体"/>
          <w:sz w:val="24"/>
        </w:rPr>
        <w:t>本制度已由基金会理事会审议通过，自</w:t>
      </w:r>
      <w:r>
        <w:rPr>
          <w:rFonts w:hint="eastAsia" w:ascii="宋体" w:hAnsi="宋体" w:eastAsia="宋体" w:cs="宋体"/>
          <w:sz w:val="24"/>
          <w:lang w:val="en-US" w:eastAsia="zh-CN"/>
        </w:rPr>
        <w:t>2021年1月1日</w:t>
      </w:r>
      <w:r>
        <w:rPr>
          <w:rFonts w:hint="eastAsia" w:ascii="宋体" w:hAnsi="宋体" w:eastAsia="宋体" w:cs="宋体"/>
          <w:sz w:val="24"/>
        </w:rPr>
        <w:t>实施。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66"/>
    <w:multiLevelType w:val="multilevel"/>
    <w:tmpl w:val="04BA74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8622E2"/>
    <w:multiLevelType w:val="multilevel"/>
    <w:tmpl w:val="058622E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58D3882"/>
    <w:multiLevelType w:val="multilevel"/>
    <w:tmpl w:val="558D388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21F06C8"/>
    <w:multiLevelType w:val="multilevel"/>
    <w:tmpl w:val="621F06C8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0BC35F3"/>
    <w:multiLevelType w:val="multilevel"/>
    <w:tmpl w:val="70BC35F3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1C"/>
    <w:rsid w:val="000A231C"/>
    <w:rsid w:val="000B5D32"/>
    <w:rsid w:val="000D64DB"/>
    <w:rsid w:val="000F586A"/>
    <w:rsid w:val="00277D5C"/>
    <w:rsid w:val="00386BCB"/>
    <w:rsid w:val="003A69F2"/>
    <w:rsid w:val="00475B72"/>
    <w:rsid w:val="005028C7"/>
    <w:rsid w:val="00511A91"/>
    <w:rsid w:val="005714F2"/>
    <w:rsid w:val="0065603B"/>
    <w:rsid w:val="00671455"/>
    <w:rsid w:val="00756F33"/>
    <w:rsid w:val="0078726E"/>
    <w:rsid w:val="008B3FB8"/>
    <w:rsid w:val="008D24BD"/>
    <w:rsid w:val="009064F5"/>
    <w:rsid w:val="00996AD1"/>
    <w:rsid w:val="00A76DCE"/>
    <w:rsid w:val="00B16AC1"/>
    <w:rsid w:val="00CC3D8F"/>
    <w:rsid w:val="00D7713F"/>
    <w:rsid w:val="00DF61CF"/>
    <w:rsid w:val="00ED17A9"/>
    <w:rsid w:val="00F0364A"/>
    <w:rsid w:val="00F212A8"/>
    <w:rsid w:val="00F322F2"/>
    <w:rsid w:val="00F57CE5"/>
    <w:rsid w:val="78A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段 Char"/>
    <w:link w:val="9"/>
    <w:locked/>
    <w:uiPriority w:val="0"/>
    <w:rPr>
      <w:rFonts w:ascii="宋体" w:hAnsi="宋体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3771</Words>
  <Characters>21501</Characters>
  <Lines>179</Lines>
  <Paragraphs>50</Paragraphs>
  <TotalTime>3</TotalTime>
  <ScaleCrop>false</ScaleCrop>
  <LinksUpToDate>false</LinksUpToDate>
  <CharactersWithSpaces>25222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2021-05-08T01:31:00Z</dcterms:created>
  <dc:creator>Windows 用户</dc:creator>
  <cp:lastModifiedBy>maymay</cp:lastModifiedBy>
  <cp:lastPrinted>2021-05-08T05:52:00Z</cp:lastPrinted>
  <dcterms:modified xsi:type="dcterms:W3CDTF">2021-06-21T06:16:19Z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