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440" w:lineRule="exact"/>
        <w:jc w:val="center"/>
        <w:rPr>
          <w:rFonts w:ascii="黑体" w:hAnsi="黑体" w:eastAsia="黑体" w:cs="宋体"/>
          <w:sz w:val="36"/>
          <w:szCs w:val="36"/>
        </w:rPr>
      </w:pPr>
      <w:r>
        <w:rPr>
          <w:rFonts w:hint="eastAsia" w:ascii="黑体" w:hAnsi="黑体" w:eastAsia="黑体" w:cs="宋体"/>
          <w:sz w:val="36"/>
          <w:szCs w:val="36"/>
        </w:rPr>
        <w:t>佛山市康泽慈善基金会资产管理制度</w:t>
      </w:r>
    </w:p>
    <w:p>
      <w:pPr>
        <w:spacing w:line="440" w:lineRule="exact"/>
        <w:ind w:firstLine="480" w:firstLineChars="200"/>
        <w:rPr>
          <w:rFonts w:ascii="宋体" w:hAnsi="宋体" w:eastAsia="宋体" w:cs="宋体"/>
          <w:sz w:val="24"/>
        </w:rPr>
      </w:pPr>
      <w:r>
        <w:rPr>
          <w:rFonts w:hint="eastAsia" w:ascii="宋体" w:hAnsi="宋体" w:eastAsia="宋体" w:cs="宋体"/>
          <w:sz w:val="24"/>
        </w:rPr>
        <w:t>为了规范佛山市康泽慈善基金会（以下简称“基金会”）的资产管理，根据</w:t>
      </w:r>
      <w:r>
        <w:rPr>
          <w:rFonts w:ascii="宋体" w:hAnsi="宋体" w:eastAsia="宋体" w:cs="宋体"/>
          <w:sz w:val="24"/>
        </w:rPr>
        <w:t>《中华人民共和国公益事业捐赠法》、《基金会管理条例》、《民政部关于印发</w:t>
      </w:r>
      <w:r>
        <w:rPr>
          <w:rFonts w:hint="eastAsia" w:ascii="宋体" w:hAnsi="宋体" w:eastAsia="宋体" w:cs="宋体"/>
          <w:sz w:val="24"/>
        </w:rPr>
        <w:t>＜关于规范基金会行为的若干规定（试行）＞</w:t>
      </w:r>
      <w:r>
        <w:rPr>
          <w:rFonts w:ascii="宋体" w:hAnsi="宋体" w:eastAsia="宋体" w:cs="宋体"/>
          <w:sz w:val="24"/>
        </w:rPr>
        <w:t>的通知》、《财政部关于印发</w:t>
      </w:r>
      <w:r>
        <w:rPr>
          <w:rFonts w:hint="eastAsia" w:ascii="宋体" w:hAnsi="宋体" w:eastAsia="宋体" w:cs="宋体"/>
          <w:sz w:val="24"/>
        </w:rPr>
        <w:t>＜民间非营利组织会计制度＞</w:t>
      </w:r>
      <w:r>
        <w:rPr>
          <w:rFonts w:ascii="宋体" w:hAnsi="宋体" w:eastAsia="宋体" w:cs="宋体"/>
          <w:sz w:val="24"/>
        </w:rPr>
        <w:t>的通知》</w:t>
      </w:r>
      <w:r>
        <w:rPr>
          <w:rFonts w:hint="eastAsia" w:ascii="宋体" w:hAnsi="宋体" w:eastAsia="宋体" w:cs="宋体"/>
          <w:sz w:val="24"/>
        </w:rPr>
        <w:t>等相关法律法规</w:t>
      </w:r>
      <w:r>
        <w:rPr>
          <w:rFonts w:ascii="宋体" w:hAnsi="宋体" w:eastAsia="宋体" w:cs="宋体"/>
          <w:sz w:val="24"/>
        </w:rPr>
        <w:t>和</w:t>
      </w:r>
      <w:r>
        <w:rPr>
          <w:rFonts w:hint="eastAsia" w:ascii="宋体" w:hAnsi="宋体" w:eastAsia="宋体" w:cs="宋体"/>
          <w:sz w:val="24"/>
        </w:rPr>
        <w:t>基金会章程，特制订本制度。</w:t>
      </w:r>
    </w:p>
    <w:p>
      <w:pPr>
        <w:pStyle w:val="10"/>
        <w:numPr>
          <w:ilvl w:val="0"/>
          <w:numId w:val="1"/>
        </w:numPr>
        <w:spacing w:line="440" w:lineRule="exact"/>
        <w:ind w:firstLineChars="0"/>
        <w:rPr>
          <w:rFonts w:ascii="宋体" w:hAnsi="宋体" w:eastAsia="宋体" w:cs="宋体"/>
          <w:b/>
          <w:sz w:val="24"/>
        </w:rPr>
      </w:pPr>
      <w:r>
        <w:rPr>
          <w:rFonts w:hint="eastAsia" w:ascii="宋体" w:hAnsi="宋体" w:eastAsia="宋体" w:cs="宋体"/>
          <w:b/>
          <w:sz w:val="24"/>
        </w:rPr>
        <w:t>总则</w:t>
      </w:r>
    </w:p>
    <w:p>
      <w:pPr>
        <w:spacing w:line="440" w:lineRule="exact"/>
        <w:rPr>
          <w:rFonts w:ascii="宋体" w:hAnsi="宋体" w:eastAsia="宋体" w:cs="宋体"/>
          <w:sz w:val="24"/>
        </w:rPr>
      </w:pPr>
      <w:r>
        <w:rPr>
          <w:rFonts w:hint="eastAsia" w:ascii="宋体" w:hAnsi="宋体" w:eastAsia="宋体" w:cs="宋体"/>
          <w:sz w:val="24"/>
        </w:rPr>
        <w:t>1.1</w:t>
      </w:r>
      <w:r>
        <w:rPr>
          <w:rFonts w:ascii="宋体" w:hAnsi="宋体" w:eastAsia="宋体" w:cs="宋体"/>
          <w:sz w:val="24"/>
        </w:rPr>
        <w:t xml:space="preserve"> </w:t>
      </w:r>
      <w:r>
        <w:rPr>
          <w:rFonts w:hint="eastAsia" w:ascii="宋体" w:hAnsi="宋体" w:eastAsia="宋体" w:cs="宋体"/>
          <w:sz w:val="24"/>
        </w:rPr>
        <w:t>本制度所称资产管理主要指固定资产管理及捐赠物资管理。</w:t>
      </w:r>
    </w:p>
    <w:p>
      <w:pPr>
        <w:spacing w:line="440" w:lineRule="exact"/>
        <w:rPr>
          <w:rFonts w:ascii="宋体" w:hAnsi="宋体" w:eastAsia="宋体" w:cs="宋体"/>
          <w:sz w:val="24"/>
        </w:rPr>
      </w:pPr>
      <w:r>
        <w:rPr>
          <w:rFonts w:hint="eastAsia" w:ascii="宋体" w:hAnsi="宋体" w:eastAsia="宋体" w:cs="宋体"/>
          <w:sz w:val="24"/>
        </w:rPr>
        <w:t>1.2 基金会资产管理的基本原则是：合法、谨慎、安全、有效。</w:t>
      </w:r>
    </w:p>
    <w:p>
      <w:pPr>
        <w:spacing w:line="440" w:lineRule="exact"/>
        <w:rPr>
          <w:rFonts w:ascii="宋体" w:hAnsi="宋体" w:eastAsia="宋体" w:cs="宋体"/>
          <w:sz w:val="24"/>
        </w:rPr>
      </w:pPr>
      <w:r>
        <w:rPr>
          <w:rFonts w:hint="eastAsia" w:ascii="宋体" w:hAnsi="宋体" w:eastAsia="宋体" w:cs="宋体"/>
          <w:sz w:val="24"/>
        </w:rPr>
        <w:t>1.3 基金会按照《民间非营利组织会计制度》对资产进行会计核算和披露。</w:t>
      </w:r>
    </w:p>
    <w:p>
      <w:pPr>
        <w:pStyle w:val="10"/>
        <w:numPr>
          <w:ilvl w:val="0"/>
          <w:numId w:val="1"/>
        </w:numPr>
        <w:spacing w:line="440" w:lineRule="exact"/>
        <w:ind w:firstLineChars="0"/>
        <w:rPr>
          <w:rFonts w:ascii="宋体" w:hAnsi="宋体" w:eastAsia="宋体" w:cs="宋体"/>
          <w:b/>
          <w:sz w:val="24"/>
        </w:rPr>
      </w:pPr>
      <w:r>
        <w:rPr>
          <w:rFonts w:hint="eastAsia" w:ascii="宋体" w:hAnsi="宋体" w:eastAsia="宋体" w:cs="宋体"/>
          <w:b/>
          <w:sz w:val="24"/>
        </w:rPr>
        <w:t>固定资产管理</w:t>
      </w:r>
    </w:p>
    <w:p>
      <w:pPr>
        <w:spacing w:line="440" w:lineRule="exact"/>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.1</w:t>
      </w:r>
      <w:r>
        <w:rPr>
          <w:rFonts w:ascii="宋体" w:hAnsi="宋体" w:eastAsia="宋体" w:cs="宋体"/>
          <w:sz w:val="24"/>
        </w:rPr>
        <w:t xml:space="preserve"> </w:t>
      </w:r>
      <w:r>
        <w:rPr>
          <w:rFonts w:hint="eastAsia" w:ascii="宋体" w:hAnsi="宋体" w:eastAsia="宋体" w:cs="宋体"/>
          <w:sz w:val="24"/>
        </w:rPr>
        <w:t>固定资产确认标准：固定资产是指基金会为行政管理、提供服务、生产商品或者出租目的而持有的，预计使用年限超过1年，且单位价值5000元（含）以上，并在使用过程中保持原有物资形态的资产，包括房屋及建筑物、机器设备、运输设备、工具器具等。</w:t>
      </w:r>
    </w:p>
    <w:p>
      <w:pPr>
        <w:spacing w:line="440" w:lineRule="exact"/>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.2 对于预算内固定资产的采购，由使用部门上报申请，审批后方能购买。</w:t>
      </w:r>
      <w:r>
        <w:rPr>
          <w:rFonts w:ascii="宋体" w:hAnsi="宋体" w:eastAsia="宋体" w:cs="宋体"/>
          <w:sz w:val="24"/>
        </w:rPr>
        <w:t xml:space="preserve"> </w:t>
      </w:r>
    </w:p>
    <w:p>
      <w:pPr>
        <w:spacing w:line="440" w:lineRule="exact"/>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.3 固定资产购回后，由财务部办理入库手续，然后由使用部门领出，指定专人负责保管，填写固定资产领用单。</w:t>
      </w:r>
    </w:p>
    <w:p>
      <w:pPr>
        <w:spacing w:line="440" w:lineRule="exact"/>
        <w:rPr>
          <w:rFonts w:ascii="宋体" w:hAnsi="宋体" w:eastAsia="宋体" w:cs="宋体"/>
          <w:sz w:val="24"/>
        </w:rPr>
      </w:pPr>
      <w:r>
        <w:rPr>
          <w:rFonts w:hint="eastAsia" w:ascii="宋体" w:hAnsi="宋体" w:eastAsia="宋体" w:cs="宋体"/>
          <w:sz w:val="24"/>
        </w:rPr>
        <w:t>2.4</w:t>
      </w:r>
      <w:r>
        <w:rPr>
          <w:rFonts w:ascii="宋体" w:hAnsi="宋体" w:eastAsia="宋体" w:cs="宋体"/>
          <w:sz w:val="24"/>
        </w:rPr>
        <w:t xml:space="preserve"> </w:t>
      </w:r>
      <w:r>
        <w:rPr>
          <w:rFonts w:hint="eastAsia" w:ascii="宋体" w:hAnsi="宋体" w:eastAsia="宋体" w:cs="宋体"/>
          <w:sz w:val="24"/>
        </w:rPr>
        <w:t>财务部需对固定资产建立台账，执行折旧政策。</w:t>
      </w:r>
    </w:p>
    <w:p>
      <w:pPr>
        <w:spacing w:line="440" w:lineRule="exact"/>
        <w:rPr>
          <w:rFonts w:ascii="宋体" w:hAnsi="宋体" w:eastAsia="宋体" w:cs="宋体"/>
          <w:sz w:val="24"/>
        </w:rPr>
      </w:pPr>
      <w:r>
        <w:rPr>
          <w:rFonts w:hint="eastAsia" w:ascii="宋体" w:hAnsi="宋体" w:eastAsia="宋体" w:cs="宋体"/>
          <w:sz w:val="24"/>
        </w:rPr>
        <w:t>2.4.1计提折旧方法：基金会采用平均年限法计提折旧。</w:t>
      </w:r>
    </w:p>
    <w:p>
      <w:pPr>
        <w:spacing w:line="440" w:lineRule="exact"/>
        <w:rPr>
          <w:rFonts w:ascii="宋体" w:hAnsi="宋体" w:eastAsia="宋体" w:cs="宋体"/>
          <w:sz w:val="24"/>
        </w:rPr>
      </w:pPr>
      <w:r>
        <w:rPr>
          <w:rFonts w:hint="eastAsia" w:ascii="宋体" w:hAnsi="宋体" w:eastAsia="宋体" w:cs="宋体"/>
          <w:sz w:val="24"/>
        </w:rPr>
        <w:t>2.4.</w:t>
      </w:r>
      <w:r>
        <w:rPr>
          <w:rFonts w:ascii="宋体" w:hAnsi="宋体" w:eastAsia="宋体" w:cs="宋体"/>
          <w:sz w:val="24"/>
        </w:rPr>
        <w:t>2</w:t>
      </w:r>
      <w:r>
        <w:rPr>
          <w:rFonts w:hint="eastAsia" w:ascii="宋体" w:hAnsi="宋体" w:eastAsia="宋体" w:cs="宋体"/>
          <w:sz w:val="24"/>
        </w:rPr>
        <w:t>计提折旧的基数：固定资产初始计量的基本原则是采用实际成本原则，即固定资产按取得时的实际成本入账，固定资产的实际成本包括购买价、包装费、运输费、交纳的有关税金等相关费用，以及为使固定资产达到预定可使用状态前所必要的支出。</w:t>
      </w:r>
    </w:p>
    <w:p>
      <w:pPr>
        <w:spacing w:line="440" w:lineRule="exact"/>
        <w:rPr>
          <w:rFonts w:ascii="宋体" w:hAnsi="宋体" w:eastAsia="宋体" w:cs="宋体"/>
          <w:sz w:val="24"/>
        </w:rPr>
      </w:pPr>
      <w:r>
        <w:rPr>
          <w:rFonts w:hint="eastAsia" w:ascii="宋体" w:hAnsi="宋体" w:eastAsia="宋体" w:cs="宋体"/>
          <w:sz w:val="24"/>
        </w:rPr>
        <w:t>2.4.3</w:t>
      </w:r>
      <w:r>
        <w:rPr>
          <w:rFonts w:ascii="宋体" w:hAnsi="宋体" w:eastAsia="宋体" w:cs="宋体"/>
          <w:sz w:val="24"/>
        </w:rPr>
        <w:t xml:space="preserve"> </w:t>
      </w:r>
      <w:r>
        <w:rPr>
          <w:rFonts w:hint="eastAsia" w:ascii="宋体" w:hAnsi="宋体" w:eastAsia="宋体" w:cs="宋体"/>
          <w:sz w:val="24"/>
        </w:rPr>
        <w:t>固定资产的净残值：基金会现有固定资产不计残值。</w:t>
      </w:r>
    </w:p>
    <w:p>
      <w:pPr>
        <w:spacing w:line="440" w:lineRule="exact"/>
        <w:rPr>
          <w:rFonts w:ascii="宋体" w:hAnsi="宋体" w:eastAsia="宋体" w:cs="宋体"/>
          <w:sz w:val="24"/>
        </w:rPr>
      </w:pPr>
      <w:r>
        <w:rPr>
          <w:rFonts w:hint="eastAsia" w:ascii="宋体" w:hAnsi="宋体" w:eastAsia="宋体" w:cs="宋体"/>
          <w:sz w:val="24"/>
        </w:rPr>
        <w:t>2.4.</w:t>
      </w:r>
      <w:r>
        <w:rPr>
          <w:rFonts w:ascii="宋体" w:hAnsi="宋体" w:eastAsia="宋体" w:cs="宋体"/>
          <w:sz w:val="24"/>
        </w:rPr>
        <w:t>4</w:t>
      </w:r>
      <w:r>
        <w:rPr>
          <w:rFonts w:hint="eastAsia" w:ascii="宋体" w:hAnsi="宋体" w:eastAsia="宋体" w:cs="宋体"/>
          <w:sz w:val="24"/>
        </w:rPr>
        <w:t>计提折旧年限：一般电子设备的折旧年限为3年，家具类的折旧年限为5年，汽车的折旧年限为10年。折旧额应按月计提。当月增加的固定资产，当月不计提折旧，从下月起计提折旧，当月减少的固定资产，当月照提折旧，从下月起不提折旧。</w:t>
      </w:r>
    </w:p>
    <w:p>
      <w:pPr>
        <w:spacing w:line="440" w:lineRule="exact"/>
        <w:rPr>
          <w:rFonts w:ascii="宋体" w:hAnsi="宋体" w:eastAsia="宋体" w:cs="宋体"/>
          <w:sz w:val="24"/>
        </w:rPr>
      </w:pPr>
      <w:r>
        <w:rPr>
          <w:rFonts w:hint="eastAsia" w:ascii="宋体" w:hAnsi="宋体" w:eastAsia="宋体" w:cs="宋体"/>
          <w:sz w:val="24"/>
        </w:rPr>
        <w:t>2.4.5提足折旧但仍然继续使用的固定资产和提前报废的固定资产均不再提取折旧。</w:t>
      </w:r>
    </w:p>
    <w:p>
      <w:pPr>
        <w:spacing w:line="440" w:lineRule="exact"/>
        <w:rPr>
          <w:rFonts w:ascii="宋体" w:hAnsi="宋体" w:eastAsia="宋体" w:cs="宋体"/>
          <w:sz w:val="24"/>
        </w:rPr>
      </w:pPr>
      <w:r>
        <w:rPr>
          <w:rFonts w:hint="eastAsia" w:ascii="宋体" w:hAnsi="宋体" w:eastAsia="宋体" w:cs="宋体"/>
          <w:sz w:val="24"/>
        </w:rPr>
        <w:t>2.4.3不计提折旧的资产：基金会用于展览、教育或研究等目的的历史文物、艺术品以及其他具有文化或者历史价值并作为长期或者永久保存的典藏等，作为文物文化资产核算，不计提折旧。</w:t>
      </w:r>
    </w:p>
    <w:p>
      <w:pPr>
        <w:spacing w:line="440" w:lineRule="exact"/>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5</w:t>
      </w:r>
      <w:r>
        <w:rPr>
          <w:rFonts w:hint="eastAsia" w:ascii="宋体" w:hAnsi="宋体" w:eastAsia="宋体" w:cs="宋体"/>
          <w:sz w:val="24"/>
        </w:rPr>
        <w:t>财务部需定期或不定期对基金会的固定资产进行实地盘点，每年至少盘点一次，做到账实相符。每次盘点结束，由财务部提交统计清单并对盘盈、盘亏的固定资产查明原因，报秘书长批准后，财务部进行相应处理。</w:t>
      </w:r>
    </w:p>
    <w:p>
      <w:pPr>
        <w:spacing w:line="440" w:lineRule="exact"/>
        <w:rPr>
          <w:rFonts w:ascii="宋体" w:hAnsi="宋体" w:eastAsia="宋体" w:cs="宋体"/>
          <w:sz w:val="24"/>
        </w:rPr>
      </w:pPr>
      <w:r>
        <w:rPr>
          <w:rFonts w:hint="eastAsia" w:ascii="宋体" w:hAnsi="宋体" w:eastAsia="宋体" w:cs="宋体"/>
          <w:sz w:val="24"/>
        </w:rPr>
        <w:t>2.6 固定资产使用部门发生变化，秘书处应重新办理固定资产领用手续，并通知财务部。</w:t>
      </w:r>
    </w:p>
    <w:p>
      <w:pPr>
        <w:spacing w:line="440" w:lineRule="exact"/>
        <w:rPr>
          <w:rFonts w:ascii="宋体" w:hAnsi="宋体" w:eastAsia="宋体" w:cs="宋体"/>
          <w:sz w:val="24"/>
        </w:rPr>
      </w:pPr>
      <w:r>
        <w:rPr>
          <w:rFonts w:hint="eastAsia" w:ascii="宋体" w:hAnsi="宋体" w:eastAsia="宋体" w:cs="宋体"/>
          <w:sz w:val="24"/>
        </w:rPr>
        <w:t>2.7 基金会固定资产管理与处置坚持统一核算、分工负责、物尽其用的原则。</w:t>
      </w:r>
    </w:p>
    <w:p>
      <w:pPr>
        <w:spacing w:line="440" w:lineRule="exact"/>
        <w:rPr>
          <w:rFonts w:ascii="宋体" w:hAnsi="宋体" w:eastAsia="宋体" w:cs="宋体"/>
          <w:sz w:val="24"/>
        </w:rPr>
      </w:pPr>
      <w:r>
        <w:rPr>
          <w:rFonts w:hint="eastAsia" w:ascii="宋体" w:hAnsi="宋体" w:eastAsia="宋体" w:cs="宋体"/>
          <w:sz w:val="24"/>
        </w:rPr>
        <w:t>2.8 基金会固定资产价值核算，严格执行《民间非营利组织会计制度》的相关规定。</w:t>
      </w:r>
    </w:p>
    <w:p>
      <w:pPr>
        <w:spacing w:line="440" w:lineRule="exact"/>
        <w:rPr>
          <w:rFonts w:ascii="宋体" w:hAnsi="宋体" w:eastAsia="宋体" w:cs="宋体"/>
          <w:sz w:val="24"/>
        </w:rPr>
      </w:pPr>
      <w:r>
        <w:rPr>
          <w:rFonts w:hint="eastAsia" w:ascii="宋体" w:hAnsi="宋体" w:eastAsia="宋体" w:cs="宋体"/>
          <w:sz w:val="24"/>
        </w:rPr>
        <w:t>2.9 固定资产的盘点和清查。基金会固定资产至少每年盘点一次，做到账实相符。盘盈的固定资产应当按照其公允价值入账，并计入当期收入；盘亏的固定资产在减去过失人或者保险公司等赔款和残料价值后计入当期费用。</w:t>
      </w:r>
    </w:p>
    <w:p>
      <w:pPr>
        <w:spacing w:line="440" w:lineRule="exact"/>
        <w:rPr>
          <w:rFonts w:ascii="宋体" w:hAnsi="宋体" w:eastAsia="宋体" w:cs="宋体"/>
          <w:sz w:val="24"/>
        </w:rPr>
      </w:pPr>
      <w:r>
        <w:rPr>
          <w:rFonts w:hint="eastAsia" w:ascii="宋体" w:hAnsi="宋体" w:eastAsia="宋体" w:cs="宋体"/>
          <w:sz w:val="24"/>
        </w:rPr>
        <w:t>2.10 外部使用本单位的固定资产，要实行有偿使用制度，合理收取占用费、使用费等。</w:t>
      </w:r>
    </w:p>
    <w:p>
      <w:pPr>
        <w:spacing w:line="440" w:lineRule="exact"/>
        <w:rPr>
          <w:rFonts w:ascii="宋体" w:hAnsi="宋体" w:eastAsia="宋体" w:cs="宋体"/>
          <w:sz w:val="24"/>
        </w:rPr>
      </w:pPr>
      <w:r>
        <w:rPr>
          <w:rFonts w:hint="eastAsia" w:ascii="宋体" w:hAnsi="宋体" w:eastAsia="宋体" w:cs="宋体"/>
          <w:sz w:val="24"/>
        </w:rPr>
        <w:t>2.11 任何组织和个人不得侵占、挪用或任意调拨基金会的固定资产。</w:t>
      </w:r>
    </w:p>
    <w:p>
      <w:pPr>
        <w:spacing w:line="440" w:lineRule="exact"/>
        <w:rPr>
          <w:rFonts w:ascii="宋体" w:hAnsi="宋体" w:eastAsia="宋体" w:cs="宋体"/>
          <w:sz w:val="24"/>
        </w:rPr>
      </w:pPr>
      <w:r>
        <w:rPr>
          <w:rFonts w:hint="eastAsia" w:ascii="宋体" w:hAnsi="宋体" w:eastAsia="宋体" w:cs="宋体"/>
          <w:sz w:val="24"/>
        </w:rPr>
        <w:t>2.12 固定资产管理人员变动，及时办理交接手续。</w:t>
      </w:r>
    </w:p>
    <w:p>
      <w:pPr>
        <w:pStyle w:val="10"/>
        <w:numPr>
          <w:ilvl w:val="0"/>
          <w:numId w:val="1"/>
        </w:numPr>
        <w:spacing w:line="440" w:lineRule="exact"/>
        <w:ind w:firstLineChars="0"/>
        <w:rPr>
          <w:rFonts w:ascii="宋体" w:hAnsi="宋体" w:eastAsia="宋体" w:cs="宋体"/>
          <w:b/>
          <w:sz w:val="24"/>
        </w:rPr>
      </w:pPr>
      <w:r>
        <w:rPr>
          <w:rFonts w:hint="eastAsia" w:ascii="宋体" w:hAnsi="宋体" w:eastAsia="宋体" w:cs="宋体"/>
          <w:b/>
          <w:sz w:val="24"/>
        </w:rPr>
        <w:t>捐赠物资管理</w:t>
      </w:r>
    </w:p>
    <w:p>
      <w:pPr>
        <w:spacing w:line="440" w:lineRule="exact"/>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.1</w:t>
      </w:r>
      <w:r>
        <w:rPr>
          <w:rFonts w:ascii="宋体" w:hAnsi="宋体" w:eastAsia="宋体" w:cs="宋体"/>
          <w:sz w:val="24"/>
        </w:rPr>
        <w:t xml:space="preserve"> </w:t>
      </w:r>
      <w:r>
        <w:rPr>
          <w:rFonts w:hint="eastAsia" w:ascii="宋体" w:hAnsi="宋体" w:eastAsia="宋体" w:cs="宋体"/>
          <w:sz w:val="24"/>
        </w:rPr>
        <w:t>对捐赠物资以公允价值计入存货管理，建立出入库登记制度，按分类设置明细账、</w:t>
      </w:r>
    </w:p>
    <w:p>
      <w:pPr>
        <w:spacing w:line="440" w:lineRule="exact"/>
        <w:rPr>
          <w:rFonts w:ascii="宋体" w:hAnsi="宋体" w:eastAsia="宋体" w:cs="宋体"/>
          <w:sz w:val="24"/>
        </w:rPr>
      </w:pPr>
      <w:r>
        <w:rPr>
          <w:rFonts w:hint="eastAsia" w:ascii="宋体" w:hAnsi="宋体" w:eastAsia="宋体" w:cs="宋体"/>
          <w:sz w:val="24"/>
        </w:rPr>
        <w:t>按照实际领用发放的存货转入成本费用，对存货每年定期盘点一次。</w:t>
      </w:r>
    </w:p>
    <w:p>
      <w:pPr>
        <w:pStyle w:val="10"/>
        <w:numPr>
          <w:ilvl w:val="1"/>
          <w:numId w:val="1"/>
        </w:numPr>
        <w:spacing w:line="440" w:lineRule="exact"/>
        <w:ind w:firstLineChars="0"/>
        <w:rPr>
          <w:rFonts w:ascii="宋体" w:hAnsi="宋体" w:eastAsia="宋体" w:cs="宋体"/>
          <w:sz w:val="24"/>
        </w:rPr>
      </w:pPr>
      <w:r>
        <w:rPr>
          <w:rFonts w:hint="eastAsia" w:ascii="宋体" w:hAnsi="宋体" w:eastAsia="宋体" w:cs="宋体"/>
          <w:sz w:val="24"/>
        </w:rPr>
        <w:t>基金会接受食品、药品、医疗器械等捐赠物品，应当确保物品在到达最终受益人时仍处于保质期内且具有使用价值。</w:t>
      </w:r>
    </w:p>
    <w:p>
      <w:pPr>
        <w:pStyle w:val="10"/>
        <w:numPr>
          <w:ilvl w:val="1"/>
          <w:numId w:val="1"/>
        </w:numPr>
        <w:spacing w:line="440" w:lineRule="exact"/>
        <w:ind w:firstLineChars="0"/>
        <w:rPr>
          <w:rFonts w:ascii="宋体" w:hAnsi="宋体" w:eastAsia="宋体" w:cs="宋体"/>
          <w:sz w:val="24"/>
        </w:rPr>
      </w:pPr>
      <w:r>
        <w:rPr>
          <w:rFonts w:hint="eastAsia" w:ascii="宋体" w:hAnsi="宋体" w:eastAsia="宋体" w:cs="宋体"/>
          <w:sz w:val="24"/>
        </w:rPr>
        <w:t>基金会接受企业捐赠该企业生产的产品，应当要求企业提供产品质量认证证明或产品合格证，以及受赠物品的品名、规格、种类、数量等相关资料。</w:t>
      </w:r>
    </w:p>
    <w:p>
      <w:pPr>
        <w:pStyle w:val="10"/>
        <w:numPr>
          <w:ilvl w:val="1"/>
          <w:numId w:val="1"/>
        </w:numPr>
        <w:spacing w:line="440" w:lineRule="exact"/>
        <w:ind w:firstLineChars="0"/>
        <w:rPr>
          <w:rFonts w:ascii="宋体" w:hAnsi="宋体" w:eastAsia="宋体" w:cs="宋体"/>
          <w:sz w:val="24"/>
        </w:rPr>
      </w:pPr>
      <w:r>
        <w:rPr>
          <w:rFonts w:hint="eastAsia" w:ascii="宋体" w:hAnsi="宋体" w:eastAsia="宋体" w:cs="宋体"/>
          <w:sz w:val="24"/>
        </w:rPr>
        <w:t>对于指定用于救助自然灾害等突发事件的受赠财产，用于应急的应当在应急期结束前使用完毕；用于灾后重建的应当在重建期结束前使用完毕。</w:t>
      </w:r>
    </w:p>
    <w:p>
      <w:pPr>
        <w:pStyle w:val="10"/>
        <w:numPr>
          <w:ilvl w:val="1"/>
          <w:numId w:val="1"/>
        </w:numPr>
        <w:spacing w:line="440" w:lineRule="exact"/>
        <w:ind w:firstLineChars="0"/>
        <w:rPr>
          <w:rFonts w:ascii="宋体" w:hAnsi="宋体" w:eastAsia="宋体" w:cs="宋体"/>
          <w:sz w:val="24"/>
        </w:rPr>
      </w:pPr>
      <w:r>
        <w:rPr>
          <w:rFonts w:hint="eastAsia" w:ascii="宋体" w:hAnsi="宋体" w:eastAsia="宋体" w:cs="宋体"/>
          <w:sz w:val="24"/>
        </w:rPr>
        <w:t>对确因特殊原因无法使用完毕的受赠财产，基金会可在取得捐赠人同意或公开媒体上公示后，将受赠财产用于与原公益目的相似的目的。</w:t>
      </w:r>
    </w:p>
    <w:p>
      <w:pPr>
        <w:pStyle w:val="10"/>
        <w:numPr>
          <w:ilvl w:val="0"/>
          <w:numId w:val="1"/>
        </w:numPr>
        <w:spacing w:line="440" w:lineRule="exact"/>
        <w:ind w:firstLineChars="0"/>
        <w:rPr>
          <w:rFonts w:ascii="宋体" w:hAnsi="宋体" w:eastAsia="宋体" w:cs="宋体"/>
          <w:b/>
          <w:sz w:val="24"/>
        </w:rPr>
      </w:pPr>
      <w:r>
        <w:rPr>
          <w:rFonts w:hint="eastAsia" w:ascii="宋体" w:hAnsi="宋体" w:eastAsia="宋体" w:cs="宋体"/>
          <w:b/>
          <w:sz w:val="24"/>
        </w:rPr>
        <w:t>管理责任</w:t>
      </w:r>
    </w:p>
    <w:p>
      <w:pPr>
        <w:spacing w:line="440" w:lineRule="exact"/>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.1</w:t>
      </w:r>
      <w:r>
        <w:rPr>
          <w:rFonts w:ascii="宋体" w:hAnsi="宋体" w:eastAsia="宋体" w:cs="宋体"/>
          <w:sz w:val="24"/>
        </w:rPr>
        <w:t xml:space="preserve"> </w:t>
      </w:r>
      <w:r>
        <w:rPr>
          <w:rFonts w:hint="eastAsia" w:ascii="宋体" w:hAnsi="宋体" w:eastAsia="宋体" w:cs="宋体"/>
          <w:sz w:val="24"/>
        </w:rPr>
        <w:t>基金会的资产管理坚持统筹决策、各司其职相互配合、有效制衡的原则，健全内部管控和制衡机制，有效防控风险，提高资产管理效能，</w:t>
      </w:r>
    </w:p>
    <w:p>
      <w:pPr>
        <w:spacing w:line="440" w:lineRule="exact"/>
        <w:rPr>
          <w:rFonts w:ascii="宋体" w:hAnsi="宋体" w:eastAsia="宋体" w:cs="宋体"/>
          <w:sz w:val="24"/>
        </w:rPr>
      </w:pPr>
      <w:r>
        <w:rPr>
          <w:rFonts w:ascii="宋体" w:hAnsi="宋体" w:eastAsia="宋体" w:cs="宋体"/>
          <w:sz w:val="24"/>
        </w:rPr>
        <w:t xml:space="preserve">4.2 </w:t>
      </w:r>
      <w:r>
        <w:rPr>
          <w:rFonts w:hint="eastAsia" w:ascii="宋体" w:hAnsi="宋体" w:eastAsia="宋体" w:cs="宋体"/>
          <w:sz w:val="24"/>
        </w:rPr>
        <w:t>理事会对资产管理履行以下决策职责：</w:t>
      </w:r>
    </w:p>
    <w:p>
      <w:pPr>
        <w:spacing w:line="440" w:lineRule="exact"/>
        <w:ind w:firstLine="480"/>
        <w:rPr>
          <w:rFonts w:ascii="宋体" w:hAnsi="宋体" w:eastAsia="宋体" w:cs="宋体"/>
          <w:sz w:val="24"/>
        </w:rPr>
      </w:pPr>
      <w:r>
        <w:rPr>
          <w:rFonts w:hint="eastAsia" w:ascii="宋体" w:hAnsi="宋体" w:eastAsia="宋体" w:cs="宋体"/>
          <w:sz w:val="24"/>
        </w:rPr>
        <w:t>（1）制定资产管理的具体规定；</w:t>
      </w:r>
    </w:p>
    <w:p>
      <w:pPr>
        <w:spacing w:line="440" w:lineRule="exact"/>
        <w:ind w:firstLine="480"/>
        <w:rPr>
          <w:rFonts w:ascii="宋体" w:hAnsi="宋体" w:eastAsia="宋体" w:cs="宋体"/>
          <w:sz w:val="24"/>
        </w:rPr>
      </w:pPr>
      <w:r>
        <w:rPr>
          <w:rFonts w:hint="eastAsia" w:ascii="宋体" w:hAnsi="宋体" w:eastAsia="宋体" w:cs="宋体"/>
          <w:sz w:val="24"/>
        </w:rPr>
        <w:t>（2）制定资产处置计划；</w:t>
      </w:r>
    </w:p>
    <w:p>
      <w:pPr>
        <w:spacing w:line="440" w:lineRule="exact"/>
        <w:ind w:firstLine="480"/>
        <w:rPr>
          <w:rFonts w:ascii="宋体" w:hAnsi="宋体" w:eastAsia="宋体" w:cs="宋体"/>
          <w:sz w:val="24"/>
        </w:rPr>
      </w:pPr>
      <w:r>
        <w:rPr>
          <w:rFonts w:hint="eastAsia" w:ascii="宋体" w:hAnsi="宋体" w:eastAsia="宋体" w:cs="宋体"/>
          <w:sz w:val="24"/>
        </w:rPr>
        <w:t>（3）检查、监督资产管理落实工作；</w:t>
      </w:r>
    </w:p>
    <w:p>
      <w:pPr>
        <w:spacing w:line="440" w:lineRule="exact"/>
        <w:ind w:firstLine="480"/>
        <w:rPr>
          <w:rFonts w:ascii="宋体" w:hAnsi="宋体" w:eastAsia="宋体" w:cs="宋体"/>
          <w:sz w:val="24"/>
        </w:rPr>
      </w:pPr>
      <w:r>
        <w:rPr>
          <w:rFonts w:hint="eastAsia" w:ascii="宋体" w:hAnsi="宋体" w:eastAsia="宋体" w:cs="宋体"/>
          <w:sz w:val="24"/>
        </w:rPr>
        <w:t>（4）其他有关资产管理的重要事项。</w:t>
      </w:r>
    </w:p>
    <w:p>
      <w:pPr>
        <w:spacing w:line="440" w:lineRule="exact"/>
        <w:rPr>
          <w:rFonts w:ascii="宋体" w:hAnsi="宋体" w:eastAsia="宋体" w:cs="宋体"/>
          <w:sz w:val="24"/>
        </w:rPr>
      </w:pPr>
      <w:r>
        <w:rPr>
          <w:rFonts w:hint="eastAsia" w:ascii="宋体" w:hAnsi="宋体" w:eastAsia="宋体" w:cs="宋体"/>
          <w:sz w:val="24"/>
        </w:rPr>
        <w:t>4.3 理事遇有个人利益与基金会资产利益关联时，不得参与相关事宜的决策。</w:t>
      </w:r>
    </w:p>
    <w:p>
      <w:pPr>
        <w:spacing w:line="440" w:lineRule="exact"/>
        <w:rPr>
          <w:rFonts w:ascii="宋体" w:hAnsi="宋体" w:eastAsia="宋体" w:cs="宋体"/>
          <w:sz w:val="24"/>
        </w:rPr>
      </w:pPr>
      <w:r>
        <w:rPr>
          <w:rFonts w:hint="eastAsia" w:ascii="宋体" w:hAnsi="宋体" w:eastAsia="宋体" w:cs="宋体"/>
          <w:sz w:val="24"/>
        </w:rPr>
        <w:t>4.4 本制度规定由理事会审批的事项，履行基金会章程规定的决策程序。</w:t>
      </w:r>
    </w:p>
    <w:p>
      <w:pPr>
        <w:spacing w:line="440" w:lineRule="exact"/>
        <w:rPr>
          <w:rFonts w:ascii="宋体" w:hAnsi="宋体" w:eastAsia="宋体" w:cs="宋体"/>
          <w:sz w:val="24"/>
        </w:rPr>
      </w:pPr>
      <w:r>
        <w:rPr>
          <w:rFonts w:hint="eastAsia" w:ascii="宋体" w:hAnsi="宋体" w:eastAsia="宋体" w:cs="宋体"/>
          <w:sz w:val="24"/>
        </w:rPr>
        <w:t>4.5 秘书处是基金会资产的具体管理部门，履行以下管理职责：</w:t>
      </w:r>
    </w:p>
    <w:p>
      <w:pPr>
        <w:spacing w:line="440" w:lineRule="exact"/>
        <w:ind w:firstLine="480"/>
        <w:rPr>
          <w:rFonts w:ascii="宋体" w:hAnsi="宋体" w:eastAsia="宋体" w:cs="宋体"/>
          <w:sz w:val="24"/>
        </w:rPr>
      </w:pPr>
      <w:r>
        <w:rPr>
          <w:rFonts w:hint="eastAsia" w:ascii="宋体" w:hAnsi="宋体" w:eastAsia="宋体" w:cs="宋体"/>
          <w:sz w:val="24"/>
        </w:rPr>
        <w:t>（1）执行理事会制定的资产管理具体规定及有关决议；</w:t>
      </w:r>
    </w:p>
    <w:p>
      <w:pPr>
        <w:spacing w:line="440" w:lineRule="exact"/>
        <w:ind w:firstLine="480"/>
        <w:rPr>
          <w:rFonts w:ascii="宋体" w:hAnsi="宋体" w:eastAsia="宋体" w:cs="宋体"/>
          <w:sz w:val="24"/>
        </w:rPr>
      </w:pPr>
      <w:r>
        <w:rPr>
          <w:rFonts w:hint="eastAsia" w:ascii="宋体" w:hAnsi="宋体" w:eastAsia="宋体" w:cs="宋体"/>
          <w:sz w:val="24"/>
        </w:rPr>
        <w:t>（2）执行资产处置计划，负责资产处置落实工作；</w:t>
      </w:r>
    </w:p>
    <w:p>
      <w:pPr>
        <w:spacing w:line="440" w:lineRule="exact"/>
        <w:ind w:firstLine="480"/>
        <w:rPr>
          <w:rFonts w:ascii="宋体" w:hAnsi="宋体" w:eastAsia="宋体" w:cs="宋体"/>
          <w:sz w:val="24"/>
        </w:rPr>
      </w:pPr>
      <w:r>
        <w:rPr>
          <w:rFonts w:hint="eastAsia" w:ascii="宋体" w:hAnsi="宋体" w:eastAsia="宋体" w:cs="宋体"/>
          <w:sz w:val="24"/>
        </w:rPr>
        <w:t>（3）负责对固定资产的日常管理；</w:t>
      </w:r>
    </w:p>
    <w:p>
      <w:pPr>
        <w:spacing w:line="440" w:lineRule="exact"/>
        <w:ind w:firstLine="480"/>
        <w:rPr>
          <w:rFonts w:ascii="宋体" w:hAnsi="宋体" w:eastAsia="宋体" w:cs="宋体"/>
          <w:sz w:val="24"/>
        </w:rPr>
      </w:pPr>
      <w:r>
        <w:rPr>
          <w:rFonts w:hint="eastAsia" w:ascii="宋体" w:hAnsi="宋体" w:eastAsia="宋体" w:cs="宋体"/>
          <w:sz w:val="24"/>
        </w:rPr>
        <w:t>（4）会同财务部做好非现金资产盘点、登记和管理工作，做到账实相符、帐表相符；</w:t>
      </w:r>
    </w:p>
    <w:p>
      <w:pPr>
        <w:spacing w:line="440" w:lineRule="exact"/>
        <w:ind w:firstLine="480"/>
        <w:rPr>
          <w:rFonts w:ascii="宋体" w:hAnsi="宋体" w:eastAsia="宋体" w:cs="宋体"/>
          <w:sz w:val="24"/>
        </w:rPr>
      </w:pPr>
      <w:r>
        <w:rPr>
          <w:rFonts w:hint="eastAsia" w:ascii="宋体" w:hAnsi="宋体" w:eastAsia="宋体" w:cs="宋体"/>
          <w:sz w:val="24"/>
        </w:rPr>
        <w:t>（5）完成理事会授权和交办的其他资产管理工作。</w:t>
      </w:r>
    </w:p>
    <w:p>
      <w:pPr>
        <w:spacing w:line="440" w:lineRule="exact"/>
        <w:rPr>
          <w:rFonts w:ascii="宋体" w:hAnsi="宋体" w:eastAsia="宋体" w:cs="宋体"/>
          <w:sz w:val="24"/>
        </w:rPr>
      </w:pPr>
      <w:r>
        <w:rPr>
          <w:rFonts w:hint="eastAsia" w:ascii="宋体" w:hAnsi="宋体" w:eastAsia="宋体" w:cs="宋体"/>
          <w:sz w:val="24"/>
        </w:rPr>
        <w:t>4.6 基金会财务部在理事会领导下，履行基金会资产财会管理职责：</w:t>
      </w:r>
    </w:p>
    <w:p>
      <w:pPr>
        <w:spacing w:line="440" w:lineRule="exact"/>
        <w:ind w:firstLine="480"/>
        <w:rPr>
          <w:rFonts w:ascii="宋体" w:hAnsi="宋体" w:eastAsia="宋体" w:cs="宋体"/>
          <w:sz w:val="24"/>
        </w:rPr>
      </w:pPr>
      <w:r>
        <w:rPr>
          <w:rFonts w:hint="eastAsia" w:ascii="宋体" w:hAnsi="宋体" w:eastAsia="宋体" w:cs="宋体"/>
          <w:sz w:val="24"/>
        </w:rPr>
        <w:t>（1）负责资产的财务管理和会计核算；</w:t>
      </w:r>
    </w:p>
    <w:p>
      <w:pPr>
        <w:spacing w:line="440" w:lineRule="exact"/>
        <w:ind w:firstLine="480"/>
        <w:rPr>
          <w:rFonts w:ascii="宋体" w:hAnsi="宋体" w:eastAsia="宋体" w:cs="宋体"/>
          <w:sz w:val="24"/>
        </w:rPr>
      </w:pPr>
      <w:r>
        <w:rPr>
          <w:rFonts w:hint="eastAsia" w:ascii="宋体" w:hAnsi="宋体" w:eastAsia="宋体" w:cs="宋体"/>
          <w:sz w:val="24"/>
        </w:rPr>
        <w:t>（2）依法依规编制资产管理财务报表，保证会计资料合法、真实、准确、完整；</w:t>
      </w:r>
    </w:p>
    <w:p>
      <w:pPr>
        <w:spacing w:line="440" w:lineRule="exact"/>
        <w:ind w:firstLine="480"/>
        <w:rPr>
          <w:rFonts w:ascii="宋体" w:hAnsi="宋体" w:eastAsia="宋体" w:cs="宋体"/>
          <w:sz w:val="24"/>
        </w:rPr>
      </w:pPr>
      <w:r>
        <w:rPr>
          <w:rFonts w:hint="eastAsia" w:ascii="宋体" w:hAnsi="宋体" w:eastAsia="宋体" w:cs="宋体"/>
          <w:sz w:val="24"/>
        </w:rPr>
        <w:t>（3）参与固定资产的清查盘点；</w:t>
      </w:r>
    </w:p>
    <w:p>
      <w:pPr>
        <w:spacing w:line="440" w:lineRule="exact"/>
        <w:ind w:firstLine="480"/>
        <w:rPr>
          <w:rFonts w:ascii="宋体" w:hAnsi="宋体" w:eastAsia="宋体" w:cs="宋体"/>
          <w:sz w:val="24"/>
        </w:rPr>
      </w:pPr>
      <w:r>
        <w:rPr>
          <w:rFonts w:hint="eastAsia" w:ascii="宋体" w:hAnsi="宋体" w:eastAsia="宋体" w:cs="宋体"/>
          <w:sz w:val="24"/>
        </w:rPr>
        <w:t>（4）依法履行财务信息披露义务；</w:t>
      </w:r>
    </w:p>
    <w:p>
      <w:pPr>
        <w:spacing w:line="440" w:lineRule="exact"/>
        <w:ind w:firstLine="480"/>
        <w:rPr>
          <w:rFonts w:ascii="宋体" w:hAnsi="宋体" w:eastAsia="宋体" w:cs="宋体"/>
          <w:sz w:val="24"/>
        </w:rPr>
      </w:pPr>
      <w:r>
        <w:rPr>
          <w:rFonts w:hint="eastAsia" w:ascii="宋体" w:hAnsi="宋体" w:eastAsia="宋体" w:cs="宋体"/>
          <w:sz w:val="24"/>
        </w:rPr>
        <w:t>（5）完成理事会授权和交办的其他工作；</w:t>
      </w:r>
    </w:p>
    <w:p>
      <w:pPr>
        <w:spacing w:line="440" w:lineRule="exact"/>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7</w:t>
      </w:r>
      <w:r>
        <w:rPr>
          <w:rFonts w:hint="eastAsia" w:ascii="宋体" w:hAnsi="宋体" w:eastAsia="宋体" w:cs="宋体"/>
          <w:sz w:val="24"/>
        </w:rPr>
        <w:t xml:space="preserve"> </w:t>
      </w:r>
      <w:r>
        <w:rPr>
          <w:rFonts w:ascii="宋体" w:hAnsi="宋体" w:eastAsia="宋体" w:cs="宋体"/>
          <w:sz w:val="24"/>
        </w:rPr>
        <w:t xml:space="preserve">基金会人员发生以下行为，视情节轻重对有关责任人给予相应处 理；造成资产损失的，应当承担相应赔偿责任；涉嫌犯罪的，移交司法机关处理： </w:t>
      </w:r>
    </w:p>
    <w:p>
      <w:pPr>
        <w:spacing w:line="440" w:lineRule="exact"/>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1</w:t>
      </w:r>
      <w:r>
        <w:rPr>
          <w:rFonts w:ascii="宋体" w:hAnsi="宋体" w:eastAsia="宋体" w:cs="宋体"/>
          <w:sz w:val="24"/>
        </w:rPr>
        <w:t xml:space="preserve">）理事会违反《基金会管理条例》和章程规定决策不当，致使基金会遭受财产损失； </w:t>
      </w:r>
    </w:p>
    <w:p>
      <w:pPr>
        <w:spacing w:line="440" w:lineRule="exact"/>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 xml:space="preserve">）未经规定程序审批，擅自投资或处置资产； </w:t>
      </w:r>
    </w:p>
    <w:p>
      <w:pPr>
        <w:spacing w:line="440" w:lineRule="exact"/>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3</w:t>
      </w:r>
      <w:r>
        <w:rPr>
          <w:rFonts w:ascii="宋体" w:hAnsi="宋体" w:eastAsia="宋体" w:cs="宋体"/>
          <w:sz w:val="24"/>
        </w:rPr>
        <w:t>）玩忽职守造成资产损失</w:t>
      </w:r>
      <w:r>
        <w:rPr>
          <w:rFonts w:hint="eastAsia" w:ascii="宋体" w:hAnsi="宋体" w:eastAsia="宋体" w:cs="宋体"/>
          <w:sz w:val="24"/>
        </w:rPr>
        <w:t>；</w:t>
      </w:r>
    </w:p>
    <w:p>
      <w:pPr>
        <w:spacing w:line="440" w:lineRule="exact"/>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4</w:t>
      </w:r>
      <w:r>
        <w:rPr>
          <w:rFonts w:ascii="宋体" w:hAnsi="宋体" w:eastAsia="宋体" w:cs="宋体"/>
          <w:sz w:val="24"/>
        </w:rPr>
        <w:t xml:space="preserve">）营私舞弊，以基金会资产为自己或他人谋取私利； </w:t>
      </w:r>
    </w:p>
    <w:p>
      <w:pPr>
        <w:spacing w:line="440" w:lineRule="exact"/>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5</w:t>
      </w:r>
      <w:r>
        <w:rPr>
          <w:rFonts w:ascii="宋体" w:hAnsi="宋体" w:eastAsia="宋体" w:cs="宋体"/>
          <w:sz w:val="24"/>
        </w:rPr>
        <w:t>）私分、侵占、挪用基金会资产；</w:t>
      </w:r>
    </w:p>
    <w:p>
      <w:pPr>
        <w:spacing w:line="440" w:lineRule="exact"/>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6</w:t>
      </w:r>
      <w:r>
        <w:rPr>
          <w:rFonts w:ascii="宋体" w:hAnsi="宋体" w:eastAsia="宋体" w:cs="宋体"/>
          <w:sz w:val="24"/>
        </w:rPr>
        <w:t>）其他违反制度规定，造成资产损失或损害基金会信誉的行为。</w:t>
      </w:r>
    </w:p>
    <w:p>
      <w:pPr>
        <w:pStyle w:val="10"/>
        <w:numPr>
          <w:ilvl w:val="0"/>
          <w:numId w:val="1"/>
        </w:numPr>
        <w:spacing w:line="440" w:lineRule="exact"/>
        <w:ind w:firstLineChars="0"/>
        <w:rPr>
          <w:rFonts w:ascii="宋体" w:hAnsi="宋体" w:eastAsia="宋体" w:cs="宋体"/>
          <w:b/>
          <w:sz w:val="24"/>
        </w:rPr>
      </w:pPr>
      <w:r>
        <w:rPr>
          <w:rFonts w:hint="eastAsia" w:ascii="宋体" w:hAnsi="宋体" w:eastAsia="宋体" w:cs="宋体"/>
          <w:b/>
          <w:sz w:val="24"/>
        </w:rPr>
        <w:t>附件</w:t>
      </w:r>
    </w:p>
    <w:p>
      <w:pPr>
        <w:spacing w:line="440" w:lineRule="exact"/>
        <w:rPr>
          <w:rFonts w:ascii="宋体" w:hAnsi="宋体" w:eastAsia="宋体" w:cs="宋体"/>
          <w:sz w:val="24"/>
        </w:rPr>
      </w:pPr>
      <w:r>
        <w:rPr>
          <w:rFonts w:hint="eastAsia" w:ascii="宋体" w:hAnsi="宋体" w:eastAsia="宋体" w:cs="宋体"/>
          <w:sz w:val="24"/>
        </w:rPr>
        <w:t>附件1：固定资产清查盘点表</w:t>
      </w:r>
    </w:p>
    <w:p>
      <w:pPr>
        <w:spacing w:line="440" w:lineRule="exact"/>
        <w:rPr>
          <w:rFonts w:ascii="宋体" w:hAnsi="宋体" w:eastAsia="宋体" w:cs="宋体"/>
          <w:sz w:val="24"/>
        </w:rPr>
      </w:pPr>
      <w:r>
        <w:rPr>
          <w:rFonts w:hint="eastAsia" w:ascii="宋体" w:hAnsi="宋体" w:eastAsia="宋体" w:cs="宋体"/>
          <w:sz w:val="24"/>
        </w:rPr>
        <w:t>附件2：台账</w:t>
      </w:r>
    </w:p>
    <w:p>
      <w:pPr>
        <w:spacing w:line="440" w:lineRule="exact"/>
        <w:rPr>
          <w:rFonts w:hint="eastAsia" w:ascii="宋体" w:hAnsi="宋体" w:eastAsia="宋体" w:cs="宋体"/>
          <w:sz w:val="24"/>
        </w:rPr>
      </w:pPr>
      <w:r>
        <w:rPr>
          <w:rFonts w:hint="eastAsia" w:ascii="宋体" w:hAnsi="宋体" w:eastAsia="宋体" w:cs="宋体"/>
          <w:sz w:val="24"/>
        </w:rPr>
        <w:t>附件3：物资领用申请单</w:t>
      </w:r>
    </w:p>
    <w:p>
      <w:pPr>
        <w:pStyle w:val="10"/>
        <w:numPr>
          <w:ilvl w:val="0"/>
          <w:numId w:val="1"/>
        </w:numPr>
        <w:spacing w:line="440" w:lineRule="exact"/>
        <w:ind w:firstLineChars="0"/>
        <w:rPr>
          <w:rFonts w:ascii="宋体" w:hAnsi="宋体" w:eastAsia="宋体" w:cs="宋体"/>
          <w:b/>
          <w:sz w:val="24"/>
        </w:rPr>
      </w:pPr>
      <w:r>
        <w:rPr>
          <w:rFonts w:hint="eastAsia" w:ascii="宋体" w:hAnsi="宋体" w:eastAsia="宋体" w:cs="宋体"/>
          <w:b/>
          <w:sz w:val="24"/>
        </w:rPr>
        <w:t>附则</w:t>
      </w:r>
    </w:p>
    <w:p>
      <w:pPr>
        <w:spacing w:line="440" w:lineRule="exact"/>
        <w:rPr>
          <w:rFonts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.1 本制度未尽事宜或与有关规定不一致的，按有关规定执行。</w:t>
      </w:r>
    </w:p>
    <w:p>
      <w:pPr>
        <w:spacing w:line="440" w:lineRule="exact"/>
        <w:rPr>
          <w:rFonts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.2</w:t>
      </w:r>
      <w:r>
        <w:rPr>
          <w:rFonts w:ascii="宋体" w:hAnsi="宋体" w:eastAsia="宋体" w:cs="宋体"/>
          <w:sz w:val="24"/>
        </w:rPr>
        <w:t xml:space="preserve"> </w:t>
      </w:r>
      <w:r>
        <w:rPr>
          <w:rFonts w:hint="eastAsia" w:ascii="宋体" w:hAnsi="宋体" w:eastAsia="宋体" w:cs="宋体"/>
          <w:sz w:val="24"/>
        </w:rPr>
        <w:t>本制度的解释权归佛山市康泽慈善基金会所有。</w:t>
      </w:r>
    </w:p>
    <w:p>
      <w:pPr>
        <w:spacing w:line="440" w:lineRule="exact"/>
        <w:rPr>
          <w:rFonts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w:t>
      </w:r>
      <w:r>
        <w:rPr>
          <w:rFonts w:ascii="宋体" w:hAnsi="宋体" w:eastAsia="宋体" w:cs="宋体"/>
          <w:sz w:val="24"/>
        </w:rPr>
        <w:t>3</w:t>
      </w:r>
      <w:r>
        <w:rPr>
          <w:rFonts w:hint="eastAsia" w:ascii="宋体" w:hAnsi="宋体" w:eastAsia="宋体" w:cs="宋体"/>
          <w:sz w:val="24"/>
        </w:rPr>
        <w:t>本制度已由基金会理事会审议通过，自</w:t>
      </w:r>
      <w:r>
        <w:rPr>
          <w:rFonts w:hint="eastAsia" w:ascii="宋体" w:hAnsi="宋体" w:eastAsia="宋体" w:cs="宋体"/>
          <w:sz w:val="24"/>
          <w:lang w:val="en-US" w:eastAsia="zh-CN"/>
        </w:rPr>
        <w:t>2021年1月1日</w:t>
      </w:r>
      <w:r>
        <w:rPr>
          <w:rFonts w:hint="eastAsia" w:ascii="宋体" w:hAnsi="宋体" w:eastAsia="宋体" w:cs="宋体"/>
          <w:sz w:val="24"/>
        </w:rPr>
        <w:t>实施。</w:t>
      </w:r>
    </w:p>
    <w:p>
      <w:pPr>
        <w:spacing w:line="440" w:lineRule="exact"/>
        <w:rPr>
          <w:rFonts w:hint="eastAsia" w:ascii="宋体" w:hAnsi="宋体" w:eastAsia="宋体" w:cs="宋体"/>
          <w:sz w:val="24"/>
        </w:rPr>
      </w:pPr>
      <w:bookmarkStart w:id="1" w:name="_GoBack"/>
      <w:bookmarkEnd w:id="1"/>
    </w:p>
    <w:p>
      <w:pPr>
        <w:spacing w:line="440" w:lineRule="exact"/>
        <w:jc w:val="right"/>
        <w:rPr>
          <w:rFonts w:ascii="宋体" w:hAnsi="宋体" w:eastAsia="宋体" w:cs="宋体"/>
          <w:sz w:val="24"/>
          <w:highlight w:val="yellow"/>
        </w:rPr>
      </w:pPr>
    </w:p>
    <w:p>
      <w:pPr>
        <w:wordWrap w:val="0"/>
        <w:spacing w:line="440" w:lineRule="exact"/>
        <w:jc w:val="right"/>
        <w:rPr>
          <w:rFonts w:ascii="宋体" w:hAnsi="宋体" w:eastAsia="宋体" w:cs="宋体"/>
          <w:sz w:val="24"/>
        </w:rPr>
      </w:pPr>
      <w:r>
        <w:rPr>
          <w:rFonts w:hint="eastAsia" w:ascii="宋体" w:hAnsi="宋体" w:eastAsia="宋体" w:cs="宋体"/>
          <w:sz w:val="24"/>
        </w:rPr>
        <w:t xml:space="preserve"> </w:t>
      </w:r>
    </w:p>
    <w:p>
      <w:pPr>
        <w:widowControl/>
        <w:rPr>
          <w:rFonts w:ascii="宋体" w:hAnsi="宋体" w:eastAsia="宋体" w:cs="宋体"/>
          <w:sz w:val="24"/>
        </w:rPr>
      </w:pPr>
      <w:r>
        <w:rPr>
          <w:rFonts w:ascii="宋体" w:hAnsi="宋体" w:eastAsia="宋体" w:cs="宋体"/>
          <w:sz w:val="24"/>
        </w:rPr>
        <w:br w:type="page"/>
      </w:r>
    </w:p>
    <w:tbl>
      <w:tblPr>
        <w:tblStyle w:val="5"/>
        <w:tblW w:w="9638" w:type="dxa"/>
        <w:tblInd w:w="0" w:type="dxa"/>
        <w:tblLayout w:type="autofit"/>
        <w:tblCellMar>
          <w:top w:w="0" w:type="dxa"/>
          <w:left w:w="108" w:type="dxa"/>
          <w:bottom w:w="0" w:type="dxa"/>
          <w:right w:w="108" w:type="dxa"/>
        </w:tblCellMar>
      </w:tblPr>
      <w:tblGrid>
        <w:gridCol w:w="457"/>
        <w:gridCol w:w="547"/>
        <w:gridCol w:w="786"/>
        <w:gridCol w:w="719"/>
        <w:gridCol w:w="427"/>
        <w:gridCol w:w="427"/>
        <w:gridCol w:w="427"/>
        <w:gridCol w:w="744"/>
        <w:gridCol w:w="510"/>
        <w:gridCol w:w="427"/>
        <w:gridCol w:w="427"/>
        <w:gridCol w:w="427"/>
        <w:gridCol w:w="427"/>
        <w:gridCol w:w="427"/>
        <w:gridCol w:w="427"/>
        <w:gridCol w:w="595"/>
        <w:gridCol w:w="471"/>
        <w:gridCol w:w="502"/>
        <w:gridCol w:w="464"/>
      </w:tblGrid>
      <w:tr>
        <w:tblPrEx>
          <w:tblCellMar>
            <w:top w:w="0" w:type="dxa"/>
            <w:left w:w="108" w:type="dxa"/>
            <w:bottom w:w="0" w:type="dxa"/>
            <w:right w:w="108" w:type="dxa"/>
          </w:tblCellMar>
        </w:tblPrEx>
        <w:trPr>
          <w:trHeight w:val="884" w:hRule="atLeast"/>
        </w:trPr>
        <w:tc>
          <w:tcPr>
            <w:tcW w:w="9638" w:type="dxa"/>
            <w:gridSpan w:val="19"/>
            <w:tcBorders>
              <w:top w:val="nil"/>
              <w:left w:val="nil"/>
              <w:bottom w:val="nil"/>
              <w:right w:val="nil"/>
            </w:tcBorders>
            <w:shd w:val="clear" w:color="000000" w:fill="FFFFFF"/>
            <w:vAlign w:val="center"/>
          </w:tcPr>
          <w:p>
            <w:pPr>
              <w:widowControl/>
              <w:jc w:val="center"/>
              <w:rPr>
                <w:rFonts w:ascii="宋体" w:hAnsi="宋体" w:eastAsia="宋体" w:cs="宋体"/>
                <w:b/>
                <w:bCs/>
                <w:kern w:val="0"/>
                <w:sz w:val="24"/>
              </w:rPr>
            </w:pPr>
            <w:bookmarkStart w:id="0" w:name="RANGE!A1:S11"/>
            <w:r>
              <w:rPr>
                <w:rFonts w:hint="eastAsia" w:ascii="宋体" w:hAnsi="宋体" w:eastAsia="宋体" w:cs="宋体"/>
                <w:b/>
                <w:bCs/>
                <w:kern w:val="0"/>
                <w:sz w:val="28"/>
              </w:rPr>
              <w:t>佛山市康泽慈善基金会</w:t>
            </w:r>
            <w:r>
              <w:rPr>
                <w:rFonts w:hint="eastAsia" w:ascii="宋体" w:hAnsi="宋体" w:eastAsia="宋体" w:cs="宋体"/>
                <w:b/>
                <w:bCs/>
                <w:kern w:val="0"/>
                <w:sz w:val="28"/>
              </w:rPr>
              <w:br w:type="textWrapping"/>
            </w:r>
            <w:r>
              <w:rPr>
                <w:rFonts w:hint="eastAsia" w:ascii="宋体" w:hAnsi="宋体" w:eastAsia="宋体" w:cs="宋体"/>
                <w:b/>
                <w:bCs/>
                <w:kern w:val="0"/>
                <w:sz w:val="28"/>
              </w:rPr>
              <w:t>固定资产清查盘点表</w:t>
            </w:r>
            <w:bookmarkEnd w:id="0"/>
          </w:p>
        </w:tc>
      </w:tr>
      <w:tr>
        <w:tblPrEx>
          <w:tblCellMar>
            <w:top w:w="0" w:type="dxa"/>
            <w:left w:w="108" w:type="dxa"/>
            <w:bottom w:w="0" w:type="dxa"/>
            <w:right w:w="108" w:type="dxa"/>
          </w:tblCellMar>
        </w:tblPrEx>
        <w:trPr>
          <w:trHeight w:val="442" w:hRule="atLeast"/>
        </w:trPr>
        <w:tc>
          <w:tcPr>
            <w:tcW w:w="9638" w:type="dxa"/>
            <w:gridSpan w:val="19"/>
            <w:tcBorders>
              <w:top w:val="nil"/>
              <w:left w:val="nil"/>
              <w:bottom w:val="nil"/>
              <w:right w:val="nil"/>
            </w:tcBorders>
            <w:shd w:val="clear" w:color="000000" w:fill="FFFFFF"/>
            <w:noWrap/>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盘点日期：</w:t>
            </w:r>
            <w:r>
              <w:rPr>
                <w:rFonts w:ascii="宋体" w:hAnsi="宋体" w:eastAsia="宋体" w:cs="宋体"/>
                <w:b/>
                <w:bCs/>
                <w:kern w:val="0"/>
                <w:szCs w:val="21"/>
              </w:rPr>
              <w:t xml:space="preserve">   </w:t>
            </w:r>
            <w:r>
              <w:rPr>
                <w:rFonts w:hint="eastAsia" w:ascii="宋体" w:hAnsi="宋体" w:eastAsia="宋体" w:cs="宋体"/>
                <w:b/>
                <w:bCs/>
                <w:kern w:val="0"/>
                <w:szCs w:val="21"/>
              </w:rPr>
              <w:t>年</w:t>
            </w:r>
            <w:r>
              <w:rPr>
                <w:rFonts w:ascii="宋体" w:hAnsi="宋体" w:eastAsia="宋体" w:cs="宋体"/>
                <w:b/>
                <w:bCs/>
                <w:kern w:val="0"/>
                <w:szCs w:val="21"/>
              </w:rPr>
              <w:t xml:space="preserve">   </w:t>
            </w:r>
            <w:r>
              <w:rPr>
                <w:rFonts w:hint="eastAsia" w:ascii="宋体" w:hAnsi="宋体" w:eastAsia="宋体" w:cs="宋体"/>
                <w:b/>
                <w:bCs/>
                <w:kern w:val="0"/>
                <w:szCs w:val="21"/>
              </w:rPr>
              <w:t>月</w:t>
            </w:r>
            <w:r>
              <w:rPr>
                <w:rFonts w:ascii="宋体" w:hAnsi="宋体" w:eastAsia="宋体" w:cs="宋体"/>
                <w:b/>
                <w:bCs/>
                <w:kern w:val="0"/>
                <w:szCs w:val="21"/>
              </w:rPr>
              <w:t xml:space="preserve">    </w:t>
            </w:r>
            <w:r>
              <w:rPr>
                <w:rFonts w:hint="eastAsia" w:ascii="宋体" w:hAnsi="宋体" w:eastAsia="宋体" w:cs="宋体"/>
                <w:b/>
                <w:bCs/>
                <w:kern w:val="0"/>
                <w:szCs w:val="21"/>
              </w:rPr>
              <w:t>日</w:t>
            </w:r>
          </w:p>
        </w:tc>
      </w:tr>
      <w:tr>
        <w:tblPrEx>
          <w:tblCellMar>
            <w:top w:w="0" w:type="dxa"/>
            <w:left w:w="108" w:type="dxa"/>
            <w:bottom w:w="0" w:type="dxa"/>
            <w:right w:w="108" w:type="dxa"/>
          </w:tblCellMar>
        </w:tblPrEx>
        <w:trPr>
          <w:trHeight w:val="570" w:hRule="atLeast"/>
        </w:trPr>
        <w:tc>
          <w:tcPr>
            <w:tcW w:w="4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 w:val="24"/>
              </w:rPr>
            </w:pPr>
            <w:r>
              <w:rPr>
                <w:rFonts w:hint="eastAsia" w:ascii="宋体" w:hAnsi="宋体" w:eastAsia="宋体" w:cs="宋体"/>
                <w:b/>
                <w:kern w:val="0"/>
                <w:sz w:val="24"/>
              </w:rPr>
              <w:t>序号</w:t>
            </w:r>
          </w:p>
        </w:tc>
        <w:tc>
          <w:tcPr>
            <w:tcW w:w="5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资产名称</w:t>
            </w:r>
          </w:p>
        </w:tc>
        <w:tc>
          <w:tcPr>
            <w:tcW w:w="7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资产编号</w:t>
            </w:r>
          </w:p>
        </w:tc>
        <w:tc>
          <w:tcPr>
            <w:tcW w:w="71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资产型号</w:t>
            </w:r>
          </w:p>
        </w:tc>
        <w:tc>
          <w:tcPr>
            <w:tcW w:w="42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单位</w:t>
            </w:r>
          </w:p>
        </w:tc>
        <w:tc>
          <w:tcPr>
            <w:tcW w:w="4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账存数量</w:t>
            </w:r>
          </w:p>
        </w:tc>
        <w:tc>
          <w:tcPr>
            <w:tcW w:w="4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实存数量</w:t>
            </w:r>
          </w:p>
        </w:tc>
        <w:tc>
          <w:tcPr>
            <w:tcW w:w="7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盘盈（+）/盘亏（-）</w:t>
            </w:r>
          </w:p>
        </w:tc>
        <w:tc>
          <w:tcPr>
            <w:tcW w:w="51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出厂/投产日期/</w:t>
            </w:r>
          </w:p>
        </w:tc>
        <w:tc>
          <w:tcPr>
            <w:tcW w:w="4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已使用年限</w:t>
            </w:r>
          </w:p>
        </w:tc>
        <w:tc>
          <w:tcPr>
            <w:tcW w:w="2125"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资产现状</w:t>
            </w:r>
          </w:p>
        </w:tc>
        <w:tc>
          <w:tcPr>
            <w:tcW w:w="59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存放位置</w:t>
            </w:r>
          </w:p>
        </w:tc>
        <w:tc>
          <w:tcPr>
            <w:tcW w:w="47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使用人或管理员</w:t>
            </w:r>
          </w:p>
        </w:tc>
        <w:tc>
          <w:tcPr>
            <w:tcW w:w="56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使用人/保管人签名</w:t>
            </w:r>
          </w:p>
        </w:tc>
        <w:tc>
          <w:tcPr>
            <w:tcW w:w="46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kern w:val="0"/>
                <w:sz w:val="24"/>
              </w:rPr>
            </w:pPr>
            <w:r>
              <w:rPr>
                <w:rFonts w:hint="eastAsia" w:ascii="宋体" w:hAnsi="宋体" w:eastAsia="宋体" w:cs="宋体"/>
                <w:b/>
                <w:kern w:val="0"/>
                <w:sz w:val="24"/>
              </w:rPr>
              <w:t>备注</w:t>
            </w:r>
          </w:p>
        </w:tc>
      </w:tr>
      <w:tr>
        <w:tblPrEx>
          <w:tblCellMar>
            <w:top w:w="0" w:type="dxa"/>
            <w:left w:w="108" w:type="dxa"/>
            <w:bottom w:w="0" w:type="dxa"/>
            <w:right w:w="108" w:type="dxa"/>
          </w:tblCellMar>
        </w:tblPrEx>
        <w:trPr>
          <w:trHeight w:val="497" w:hRule="atLeast"/>
        </w:trPr>
        <w:tc>
          <w:tcPr>
            <w:tcW w:w="4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21"/>
              </w:rPr>
            </w:pPr>
          </w:p>
        </w:tc>
        <w:tc>
          <w:tcPr>
            <w:tcW w:w="7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42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73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51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完好</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闲置</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待修</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毁坏</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待报废</w:t>
            </w:r>
          </w:p>
        </w:tc>
        <w:tc>
          <w:tcPr>
            <w:tcW w:w="59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47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5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Cs w:val="21"/>
              </w:rPr>
            </w:pPr>
          </w:p>
        </w:tc>
        <w:tc>
          <w:tcPr>
            <w:tcW w:w="46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trHeight w:val="957" w:hRule="atLeast"/>
        </w:trPr>
        <w:tc>
          <w:tcPr>
            <w:tcW w:w="4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w:t>
            </w:r>
          </w:p>
        </w:tc>
        <w:tc>
          <w:tcPr>
            <w:tcW w:w="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957" w:hRule="atLeast"/>
        </w:trPr>
        <w:tc>
          <w:tcPr>
            <w:tcW w:w="4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c>
          <w:tcPr>
            <w:tcW w:w="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957" w:hRule="atLeast"/>
        </w:trPr>
        <w:tc>
          <w:tcPr>
            <w:tcW w:w="4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c>
          <w:tcPr>
            <w:tcW w:w="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957" w:hRule="atLeast"/>
        </w:trPr>
        <w:tc>
          <w:tcPr>
            <w:tcW w:w="4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w:t>
            </w:r>
          </w:p>
        </w:tc>
        <w:tc>
          <w:tcPr>
            <w:tcW w:w="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957" w:hRule="atLeast"/>
        </w:trPr>
        <w:tc>
          <w:tcPr>
            <w:tcW w:w="4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5</w:t>
            </w:r>
          </w:p>
        </w:tc>
        <w:tc>
          <w:tcPr>
            <w:tcW w:w="54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8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9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5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351" w:hRule="atLeast"/>
        </w:trPr>
        <w:tc>
          <w:tcPr>
            <w:tcW w:w="9638" w:type="dxa"/>
            <w:gridSpan w:val="19"/>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清查负责人：   </w:t>
            </w:r>
            <w:r>
              <w:rPr>
                <w:rFonts w:ascii="宋体" w:hAnsi="宋体" w:eastAsia="宋体" w:cs="宋体"/>
                <w:kern w:val="0"/>
                <w:szCs w:val="21"/>
              </w:rPr>
              <w:t xml:space="preserve">                            </w:t>
            </w:r>
            <w:r>
              <w:rPr>
                <w:rFonts w:hint="eastAsia" w:ascii="宋体" w:hAnsi="宋体" w:eastAsia="宋体" w:cs="宋体"/>
                <w:kern w:val="0"/>
                <w:szCs w:val="21"/>
              </w:rPr>
              <w:t xml:space="preserve"> 制表人：</w:t>
            </w:r>
          </w:p>
        </w:tc>
      </w:tr>
    </w:tbl>
    <w:p>
      <w:pPr>
        <w:widowControl/>
        <w:rPr>
          <w:rFonts w:ascii="宋体" w:hAnsi="宋体" w:eastAsia="宋体" w:cs="宋体"/>
          <w:sz w:val="24"/>
        </w:rPr>
      </w:pPr>
    </w:p>
    <w:p>
      <w:pPr>
        <w:widowControl/>
        <w:jc w:val="left"/>
        <w:rPr>
          <w:rFonts w:ascii="宋体" w:hAnsi="宋体" w:eastAsia="宋体" w:cs="宋体"/>
          <w:sz w:val="24"/>
        </w:rPr>
      </w:pPr>
      <w:r>
        <w:rPr>
          <w:rFonts w:ascii="宋体" w:hAnsi="宋体" w:eastAsia="宋体" w:cs="宋体"/>
          <w:sz w:val="24"/>
        </w:rPr>
        <w:br w:type="page"/>
      </w:r>
    </w:p>
    <w:tbl>
      <w:tblPr>
        <w:tblStyle w:val="5"/>
        <w:tblW w:w="9638" w:type="dxa"/>
        <w:tblInd w:w="0" w:type="dxa"/>
        <w:tblLayout w:type="autofit"/>
        <w:tblCellMar>
          <w:top w:w="0" w:type="dxa"/>
          <w:left w:w="108" w:type="dxa"/>
          <w:bottom w:w="0" w:type="dxa"/>
          <w:right w:w="108" w:type="dxa"/>
        </w:tblCellMar>
      </w:tblPr>
      <w:tblGrid>
        <w:gridCol w:w="434"/>
        <w:gridCol w:w="434"/>
        <w:gridCol w:w="435"/>
        <w:gridCol w:w="435"/>
        <w:gridCol w:w="1238"/>
        <w:gridCol w:w="679"/>
        <w:gridCol w:w="679"/>
        <w:gridCol w:w="681"/>
        <w:gridCol w:w="435"/>
        <w:gridCol w:w="781"/>
        <w:gridCol w:w="679"/>
        <w:gridCol w:w="679"/>
        <w:gridCol w:w="679"/>
        <w:gridCol w:w="7"/>
        <w:gridCol w:w="674"/>
        <w:gridCol w:w="679"/>
        <w:gridCol w:w="10"/>
      </w:tblGrid>
      <w:tr>
        <w:tblPrEx>
          <w:tblCellMar>
            <w:top w:w="0" w:type="dxa"/>
            <w:left w:w="108" w:type="dxa"/>
            <w:bottom w:w="0" w:type="dxa"/>
            <w:right w:w="108" w:type="dxa"/>
          </w:tblCellMar>
        </w:tblPrEx>
        <w:trPr>
          <w:trHeight w:val="785" w:hRule="atLeast"/>
        </w:trPr>
        <w:tc>
          <w:tcPr>
            <w:tcW w:w="9638" w:type="dxa"/>
            <w:gridSpan w:val="17"/>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28"/>
                <w:szCs w:val="28"/>
              </w:rPr>
            </w:pPr>
            <w:r>
              <w:rPr>
                <w:rFonts w:ascii="宋体" w:hAnsi="宋体" w:eastAsia="宋体" w:cs="宋体"/>
                <w:sz w:val="24"/>
              </w:rPr>
              <w:br w:type="page"/>
            </w:r>
            <w:r>
              <w:rPr>
                <w:rFonts w:hint="eastAsia" w:ascii="宋体" w:hAnsi="宋体" w:eastAsia="宋体" w:cs="宋体"/>
                <w:b/>
                <w:bCs/>
                <w:kern w:val="0"/>
                <w:sz w:val="28"/>
              </w:rPr>
              <w:t>佛山市康泽慈善基金会</w:t>
            </w:r>
            <w:r>
              <w:rPr>
                <w:rFonts w:hint="eastAsia" w:ascii="宋体" w:hAnsi="宋体" w:eastAsia="宋体" w:cs="宋体"/>
                <w:b/>
                <w:bCs/>
                <w:kern w:val="0"/>
                <w:sz w:val="28"/>
              </w:rPr>
              <w:br w:type="textWrapping"/>
            </w:r>
            <w:r>
              <w:rPr>
                <w:rFonts w:hint="eastAsia" w:ascii="宋体" w:hAnsi="宋体" w:eastAsia="宋体" w:cs="宋体"/>
                <w:b/>
                <w:bCs/>
                <w:color w:val="000000"/>
                <w:kern w:val="0"/>
                <w:sz w:val="28"/>
                <w:szCs w:val="28"/>
              </w:rPr>
              <w:t>物资台账</w:t>
            </w:r>
          </w:p>
        </w:tc>
      </w:tr>
      <w:tr>
        <w:tblPrEx>
          <w:tblCellMar>
            <w:top w:w="0" w:type="dxa"/>
            <w:left w:w="108" w:type="dxa"/>
            <w:bottom w:w="0" w:type="dxa"/>
            <w:right w:w="108" w:type="dxa"/>
          </w:tblCellMar>
        </w:tblPrEx>
        <w:trPr>
          <w:trHeight w:val="454" w:hRule="atLeast"/>
        </w:trPr>
        <w:tc>
          <w:tcPr>
            <w:tcW w:w="130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w:t>
            </w:r>
          </w:p>
        </w:tc>
        <w:tc>
          <w:tcPr>
            <w:tcW w:w="3712"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入库</w:t>
            </w:r>
          </w:p>
        </w:tc>
        <w:tc>
          <w:tcPr>
            <w:tcW w:w="3260" w:type="dxa"/>
            <w:gridSpan w:val="6"/>
            <w:tcBorders>
              <w:top w:val="single" w:color="auto" w:sz="4" w:space="0"/>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出库</w:t>
            </w:r>
          </w:p>
        </w:tc>
        <w:tc>
          <w:tcPr>
            <w:tcW w:w="136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结余</w:t>
            </w:r>
          </w:p>
        </w:tc>
      </w:tr>
      <w:tr>
        <w:tblPrEx>
          <w:tblCellMar>
            <w:top w:w="0" w:type="dxa"/>
            <w:left w:w="108" w:type="dxa"/>
            <w:bottom w:w="0" w:type="dxa"/>
            <w:right w:w="108" w:type="dxa"/>
          </w:tblCellMar>
        </w:tblPrEx>
        <w:trPr>
          <w:gridAfter w:val="1"/>
          <w:wAfter w:w="10" w:type="dxa"/>
          <w:trHeight w:val="490" w:hRule="atLeast"/>
        </w:trPr>
        <w:tc>
          <w:tcPr>
            <w:tcW w:w="4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4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型号</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规格</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日期</w:t>
            </w:r>
          </w:p>
        </w:tc>
        <w:tc>
          <w:tcPr>
            <w:tcW w:w="12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捐赠单位/个人</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数量/个</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单价/元</w:t>
            </w:r>
          </w:p>
        </w:tc>
        <w:tc>
          <w:tcPr>
            <w:tcW w:w="6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总价/元</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日期</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接收单位</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数量/个</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单价/元</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总价/元</w:t>
            </w:r>
          </w:p>
        </w:tc>
        <w:tc>
          <w:tcPr>
            <w:tcW w:w="68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数量/个</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总价/元</w:t>
            </w:r>
          </w:p>
        </w:tc>
      </w:tr>
      <w:tr>
        <w:tblPrEx>
          <w:tblCellMar>
            <w:top w:w="0" w:type="dxa"/>
            <w:left w:w="108" w:type="dxa"/>
            <w:bottom w:w="0" w:type="dxa"/>
            <w:right w:w="108" w:type="dxa"/>
          </w:tblCellMar>
        </w:tblPrEx>
        <w:trPr>
          <w:gridAfter w:val="1"/>
          <w:wAfter w:w="10" w:type="dxa"/>
          <w:trHeight w:val="490" w:hRule="atLeast"/>
        </w:trPr>
        <w:tc>
          <w:tcPr>
            <w:tcW w:w="4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gridAfter w:val="1"/>
          <w:wAfter w:w="10" w:type="dxa"/>
          <w:trHeight w:val="490" w:hRule="atLeast"/>
        </w:trPr>
        <w:tc>
          <w:tcPr>
            <w:tcW w:w="4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gridAfter w:val="1"/>
          <w:wAfter w:w="10" w:type="dxa"/>
          <w:trHeight w:val="490" w:hRule="atLeast"/>
        </w:trPr>
        <w:tc>
          <w:tcPr>
            <w:tcW w:w="4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gridAfter w:val="1"/>
          <w:wAfter w:w="10" w:type="dxa"/>
          <w:trHeight w:val="490" w:hRule="atLeast"/>
        </w:trPr>
        <w:tc>
          <w:tcPr>
            <w:tcW w:w="4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gridAfter w:val="1"/>
          <w:wAfter w:w="10" w:type="dxa"/>
          <w:trHeight w:val="490" w:hRule="atLeast"/>
        </w:trPr>
        <w:tc>
          <w:tcPr>
            <w:tcW w:w="4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gridAfter w:val="1"/>
          <w:wAfter w:w="10" w:type="dxa"/>
          <w:trHeight w:val="490" w:hRule="atLeast"/>
        </w:trPr>
        <w:tc>
          <w:tcPr>
            <w:tcW w:w="4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gridAfter w:val="1"/>
          <w:wAfter w:w="10" w:type="dxa"/>
          <w:trHeight w:val="490" w:hRule="atLeast"/>
        </w:trPr>
        <w:tc>
          <w:tcPr>
            <w:tcW w:w="4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gridAfter w:val="1"/>
          <w:wAfter w:w="10" w:type="dxa"/>
          <w:trHeight w:val="490" w:hRule="atLeast"/>
        </w:trPr>
        <w:tc>
          <w:tcPr>
            <w:tcW w:w="4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gridAfter w:val="1"/>
          <w:wAfter w:w="10" w:type="dxa"/>
          <w:trHeight w:val="490" w:hRule="atLeast"/>
        </w:trPr>
        <w:tc>
          <w:tcPr>
            <w:tcW w:w="4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gridAfter w:val="1"/>
          <w:wAfter w:w="10" w:type="dxa"/>
          <w:trHeight w:val="490" w:hRule="atLeast"/>
        </w:trPr>
        <w:tc>
          <w:tcPr>
            <w:tcW w:w="4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gridAfter w:val="1"/>
          <w:wAfter w:w="10" w:type="dxa"/>
          <w:trHeight w:val="490" w:hRule="atLeast"/>
        </w:trPr>
        <w:tc>
          <w:tcPr>
            <w:tcW w:w="4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gridAfter w:val="1"/>
          <w:wAfter w:w="10" w:type="dxa"/>
          <w:trHeight w:val="490" w:hRule="atLeast"/>
        </w:trPr>
        <w:tc>
          <w:tcPr>
            <w:tcW w:w="4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gridAfter w:val="1"/>
          <w:wAfter w:w="10" w:type="dxa"/>
          <w:trHeight w:val="490" w:hRule="atLeast"/>
        </w:trPr>
        <w:tc>
          <w:tcPr>
            <w:tcW w:w="4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gridAfter w:val="1"/>
          <w:wAfter w:w="10" w:type="dxa"/>
          <w:trHeight w:val="490" w:hRule="atLeast"/>
        </w:trPr>
        <w:tc>
          <w:tcPr>
            <w:tcW w:w="4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23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7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8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6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bl>
    <w:p>
      <w:pPr>
        <w:widowControl/>
        <w:jc w:val="left"/>
        <w:rPr>
          <w:rFonts w:ascii="宋体" w:hAnsi="宋体" w:eastAsia="宋体" w:cs="宋体"/>
          <w:sz w:val="24"/>
        </w:rPr>
      </w:pPr>
    </w:p>
    <w:p>
      <w:pPr>
        <w:widowControl/>
        <w:jc w:val="left"/>
        <w:rPr>
          <w:color w:val="FF0000"/>
          <w:sz w:val="24"/>
        </w:rPr>
      </w:pPr>
      <w:r>
        <w:rPr>
          <w:rFonts w:ascii="宋体" w:hAnsi="宋体" w:eastAsia="宋体" w:cs="宋体"/>
          <w:sz w:val="24"/>
        </w:rPr>
        <w:br w:type="page"/>
      </w:r>
      <w:r>
        <w:rPr>
          <w:rFonts w:hint="eastAsia"/>
          <w:color w:val="FF0000"/>
          <w:sz w:val="24"/>
        </w:rPr>
        <w:t xml:space="preserve"> </w:t>
      </w:r>
    </w:p>
    <w:tbl>
      <w:tblPr>
        <w:tblStyle w:val="5"/>
        <w:tblW w:w="9639" w:type="dxa"/>
        <w:tblInd w:w="0" w:type="dxa"/>
        <w:tblLayout w:type="autofit"/>
        <w:tblCellMar>
          <w:top w:w="0" w:type="dxa"/>
          <w:left w:w="108" w:type="dxa"/>
          <w:bottom w:w="0" w:type="dxa"/>
          <w:right w:w="108" w:type="dxa"/>
        </w:tblCellMar>
      </w:tblPr>
      <w:tblGrid>
        <w:gridCol w:w="789"/>
        <w:gridCol w:w="1903"/>
        <w:gridCol w:w="789"/>
        <w:gridCol w:w="789"/>
        <w:gridCol w:w="3243"/>
        <w:gridCol w:w="2126"/>
      </w:tblGrid>
      <w:tr>
        <w:tblPrEx>
          <w:tblCellMar>
            <w:top w:w="0" w:type="dxa"/>
            <w:left w:w="108" w:type="dxa"/>
            <w:bottom w:w="0" w:type="dxa"/>
            <w:right w:w="108" w:type="dxa"/>
          </w:tblCellMar>
        </w:tblPrEx>
        <w:trPr>
          <w:trHeight w:val="975" w:hRule="atLeast"/>
        </w:trPr>
        <w:tc>
          <w:tcPr>
            <w:tcW w:w="9639" w:type="dxa"/>
            <w:gridSpan w:val="6"/>
            <w:tcBorders>
              <w:top w:val="nil"/>
              <w:left w:val="nil"/>
              <w:bottom w:val="nil"/>
              <w:right w:val="nil"/>
            </w:tcBorders>
            <w:shd w:val="clear" w:color="auto" w:fill="auto"/>
            <w:vAlign w:val="center"/>
          </w:tcPr>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佛山市康泽慈善基金会</w:t>
            </w:r>
            <w:r>
              <w:rPr>
                <w:rFonts w:hint="eastAsia" w:ascii="宋体" w:hAnsi="宋体" w:eastAsia="宋体" w:cs="宋体"/>
                <w:b/>
                <w:bCs/>
                <w:kern w:val="0"/>
                <w:sz w:val="28"/>
                <w:szCs w:val="28"/>
              </w:rPr>
              <w:br w:type="textWrapping"/>
            </w:r>
            <w:r>
              <w:rPr>
                <w:rFonts w:hint="eastAsia" w:ascii="宋体" w:hAnsi="宋体" w:eastAsia="宋体" w:cs="宋体"/>
                <w:b/>
                <w:bCs/>
                <w:kern w:val="0"/>
                <w:sz w:val="28"/>
                <w:szCs w:val="28"/>
              </w:rPr>
              <w:t>物资领用申请单</w:t>
            </w:r>
          </w:p>
        </w:tc>
      </w:tr>
      <w:tr>
        <w:tblPrEx>
          <w:tblCellMar>
            <w:top w:w="0" w:type="dxa"/>
            <w:left w:w="108" w:type="dxa"/>
            <w:bottom w:w="0" w:type="dxa"/>
            <w:right w:w="108" w:type="dxa"/>
          </w:tblCellMar>
        </w:tblPrEx>
        <w:trPr>
          <w:trHeight w:val="522" w:hRule="atLeast"/>
        </w:trPr>
        <w:tc>
          <w:tcPr>
            <w:tcW w:w="2692"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rPr>
            </w:pPr>
            <w:r>
              <w:rPr>
                <w:rFonts w:hint="eastAsia" w:ascii="宋体" w:hAnsi="宋体" w:eastAsia="宋体" w:cs="宋体"/>
                <w:kern w:val="0"/>
              </w:rPr>
              <w:t>领用部门：</w:t>
            </w:r>
          </w:p>
        </w:tc>
        <w:tc>
          <w:tcPr>
            <w:tcW w:w="789" w:type="dxa"/>
            <w:tcBorders>
              <w:top w:val="nil"/>
              <w:left w:val="nil"/>
              <w:bottom w:val="nil"/>
              <w:right w:val="nil"/>
            </w:tcBorders>
            <w:shd w:val="clear" w:color="auto" w:fill="auto"/>
            <w:noWrap/>
            <w:vAlign w:val="center"/>
          </w:tcPr>
          <w:p>
            <w:pPr>
              <w:widowControl/>
              <w:jc w:val="left"/>
              <w:rPr>
                <w:rFonts w:ascii="宋体" w:hAnsi="宋体" w:eastAsia="宋体" w:cs="宋体"/>
                <w:kern w:val="0"/>
              </w:rPr>
            </w:pPr>
          </w:p>
        </w:tc>
        <w:tc>
          <w:tcPr>
            <w:tcW w:w="789" w:type="dxa"/>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Cs w:val="20"/>
              </w:rPr>
            </w:pPr>
          </w:p>
        </w:tc>
        <w:tc>
          <w:tcPr>
            <w:tcW w:w="3243" w:type="dxa"/>
            <w:tcBorders>
              <w:top w:val="nil"/>
              <w:left w:val="nil"/>
              <w:bottom w:val="nil"/>
              <w:right w:val="nil"/>
            </w:tcBorders>
            <w:shd w:val="clear" w:color="auto" w:fill="auto"/>
            <w:noWrap/>
            <w:vAlign w:val="center"/>
          </w:tcPr>
          <w:p>
            <w:pPr>
              <w:widowControl/>
              <w:jc w:val="left"/>
              <w:rPr>
                <w:rFonts w:ascii="宋体" w:hAnsi="宋体" w:eastAsia="宋体" w:cs="宋体"/>
                <w:kern w:val="0"/>
              </w:rPr>
            </w:pPr>
            <w:r>
              <w:rPr>
                <w:rFonts w:hint="eastAsia" w:ascii="宋体" w:hAnsi="宋体" w:eastAsia="宋体" w:cs="宋体"/>
                <w:kern w:val="0"/>
              </w:rPr>
              <w:t xml:space="preserve"> 日期：         年   月   日</w:t>
            </w:r>
          </w:p>
        </w:tc>
        <w:tc>
          <w:tcPr>
            <w:tcW w:w="2126"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trHeight w:val="600" w:hRule="atLeast"/>
        </w:trPr>
        <w:tc>
          <w:tcPr>
            <w:tcW w:w="7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序号</w:t>
            </w:r>
          </w:p>
        </w:tc>
        <w:tc>
          <w:tcPr>
            <w:tcW w:w="19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名称及规格</w:t>
            </w:r>
          </w:p>
        </w:tc>
        <w:tc>
          <w:tcPr>
            <w:tcW w:w="7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单位</w:t>
            </w:r>
          </w:p>
        </w:tc>
        <w:tc>
          <w:tcPr>
            <w:tcW w:w="7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数量</w:t>
            </w:r>
          </w:p>
        </w:tc>
        <w:tc>
          <w:tcPr>
            <w:tcW w:w="32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用途</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备注</w:t>
            </w:r>
          </w:p>
        </w:tc>
      </w:tr>
      <w:tr>
        <w:tblPrEx>
          <w:tblCellMar>
            <w:top w:w="0" w:type="dxa"/>
            <w:left w:w="108" w:type="dxa"/>
            <w:bottom w:w="0" w:type="dxa"/>
            <w:right w:w="108" w:type="dxa"/>
          </w:tblCellMar>
        </w:tblPrEx>
        <w:trPr>
          <w:trHeight w:val="600" w:hRule="atLeast"/>
        </w:trPr>
        <w:tc>
          <w:tcPr>
            <w:tcW w:w="7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w:t>
            </w:r>
          </w:p>
        </w:tc>
        <w:tc>
          <w:tcPr>
            <w:tcW w:w="19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　</w:t>
            </w:r>
          </w:p>
        </w:tc>
        <w:tc>
          <w:tcPr>
            <w:tcW w:w="32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600" w:hRule="atLeast"/>
        </w:trPr>
        <w:tc>
          <w:tcPr>
            <w:tcW w:w="7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c>
          <w:tcPr>
            <w:tcW w:w="19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rPr>
            </w:pPr>
            <w:r>
              <w:rPr>
                <w:rFonts w:hint="eastAsia" w:ascii="宋体" w:hAnsi="宋体" w:eastAsia="宋体" w:cs="宋体"/>
                <w:kern w:val="0"/>
              </w:rPr>
              <w:t>　</w:t>
            </w:r>
          </w:p>
        </w:tc>
        <w:tc>
          <w:tcPr>
            <w:tcW w:w="32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600" w:hRule="atLeast"/>
        </w:trPr>
        <w:tc>
          <w:tcPr>
            <w:tcW w:w="7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c>
          <w:tcPr>
            <w:tcW w:w="1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rPr>
            </w:pPr>
            <w:r>
              <w:rPr>
                <w:rFonts w:hint="eastAsia" w:ascii="宋体" w:hAnsi="宋体" w:eastAsia="宋体" w:cs="宋体"/>
                <w:kern w:val="0"/>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rPr>
            </w:pPr>
            <w:r>
              <w:rPr>
                <w:rFonts w:hint="eastAsia" w:ascii="宋体" w:hAnsi="宋体" w:eastAsia="宋体" w:cs="宋体"/>
                <w:kern w:val="0"/>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rPr>
            </w:pPr>
            <w:r>
              <w:rPr>
                <w:rFonts w:hint="eastAsia" w:ascii="宋体" w:hAnsi="宋体" w:eastAsia="宋体" w:cs="宋体"/>
                <w:kern w:val="0"/>
              </w:rPr>
              <w:t>　</w:t>
            </w:r>
          </w:p>
        </w:tc>
        <w:tc>
          <w:tcPr>
            <w:tcW w:w="32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600" w:hRule="atLeast"/>
        </w:trPr>
        <w:tc>
          <w:tcPr>
            <w:tcW w:w="7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w:t>
            </w:r>
          </w:p>
        </w:tc>
        <w:tc>
          <w:tcPr>
            <w:tcW w:w="1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rPr>
            </w:pPr>
            <w:r>
              <w:rPr>
                <w:rFonts w:hint="eastAsia" w:ascii="宋体" w:hAnsi="宋体" w:eastAsia="宋体" w:cs="宋体"/>
                <w:kern w:val="0"/>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rPr>
            </w:pPr>
            <w:r>
              <w:rPr>
                <w:rFonts w:hint="eastAsia" w:ascii="宋体" w:hAnsi="宋体" w:eastAsia="宋体" w:cs="宋体"/>
                <w:kern w:val="0"/>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rPr>
            </w:pPr>
            <w:r>
              <w:rPr>
                <w:rFonts w:hint="eastAsia" w:ascii="宋体" w:hAnsi="宋体" w:eastAsia="宋体" w:cs="宋体"/>
                <w:kern w:val="0"/>
              </w:rPr>
              <w:t>　</w:t>
            </w:r>
          </w:p>
        </w:tc>
        <w:tc>
          <w:tcPr>
            <w:tcW w:w="32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600" w:hRule="atLeast"/>
        </w:trPr>
        <w:tc>
          <w:tcPr>
            <w:tcW w:w="7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5</w:t>
            </w:r>
          </w:p>
        </w:tc>
        <w:tc>
          <w:tcPr>
            <w:tcW w:w="190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rPr>
            </w:pPr>
            <w:r>
              <w:rPr>
                <w:rFonts w:hint="eastAsia" w:ascii="宋体" w:hAnsi="宋体" w:eastAsia="宋体" w:cs="宋体"/>
                <w:kern w:val="0"/>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rPr>
            </w:pPr>
            <w:r>
              <w:rPr>
                <w:rFonts w:hint="eastAsia" w:ascii="宋体" w:hAnsi="宋体" w:eastAsia="宋体" w:cs="宋体"/>
                <w:kern w:val="0"/>
              </w:rPr>
              <w:t>　</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rPr>
            </w:pPr>
            <w:r>
              <w:rPr>
                <w:rFonts w:hint="eastAsia" w:ascii="宋体" w:hAnsi="宋体" w:eastAsia="宋体" w:cs="宋体"/>
                <w:kern w:val="0"/>
              </w:rPr>
              <w:t>　</w:t>
            </w:r>
          </w:p>
        </w:tc>
        <w:tc>
          <w:tcPr>
            <w:tcW w:w="32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rPr>
            </w:pPr>
            <w:r>
              <w:rPr>
                <w:rFonts w:hint="eastAsia" w:ascii="宋体" w:hAnsi="宋体" w:eastAsia="宋体" w:cs="宋体"/>
                <w:b/>
                <w:bCs/>
                <w:kern w:val="0"/>
              </w:rPr>
              <w:t>　</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720" w:hRule="atLeast"/>
        </w:trPr>
        <w:tc>
          <w:tcPr>
            <w:tcW w:w="9639" w:type="dxa"/>
            <w:gridSpan w:val="6"/>
            <w:tcBorders>
              <w:top w:val="nil"/>
              <w:left w:val="nil"/>
              <w:bottom w:val="nil"/>
              <w:right w:val="nil"/>
            </w:tcBorders>
            <w:shd w:val="clear" w:color="auto" w:fill="auto"/>
            <w:noWrap/>
            <w:vAlign w:val="center"/>
          </w:tcPr>
          <w:p>
            <w:pPr>
              <w:widowControl/>
              <w:jc w:val="left"/>
              <w:rPr>
                <w:rFonts w:ascii="宋体" w:hAnsi="宋体" w:eastAsia="宋体" w:cs="宋体"/>
                <w:kern w:val="0"/>
              </w:rPr>
            </w:pPr>
            <w:r>
              <w:rPr>
                <w:rFonts w:hint="eastAsia" w:ascii="宋体" w:hAnsi="宋体" w:eastAsia="宋体" w:cs="宋体"/>
                <w:kern w:val="0"/>
              </w:rPr>
              <w:t>领用人：                           审批：                          仓管：</w:t>
            </w:r>
          </w:p>
        </w:tc>
      </w:tr>
    </w:tbl>
    <w:p>
      <w:pPr>
        <w:rPr>
          <w:sz w:val="24"/>
        </w:rPr>
      </w:pPr>
      <w:r>
        <w:rPr>
          <w:rFonts w:hint="eastAsia"/>
          <w:sz w:val="24"/>
        </w:rPr>
        <w:t xml:space="preserve"> </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7466"/>
    <w:multiLevelType w:val="multilevel"/>
    <w:tmpl w:val="04BA7466"/>
    <w:lvl w:ilvl="0" w:tentative="0">
      <w:start w:val="1"/>
      <w:numFmt w:val="decimal"/>
      <w:lvlText w:val="%1"/>
      <w:lvlJc w:val="left"/>
      <w:pPr>
        <w:ind w:left="420" w:hanging="420"/>
      </w:pPr>
      <w:rPr>
        <w:rFonts w:hint="eastAsia"/>
      </w:rPr>
    </w:lvl>
    <w:lvl w:ilvl="1" w:tentative="0">
      <w:start w:val="2"/>
      <w:numFmt w:val="decimal"/>
      <w:isLgl/>
      <w:lvlText w:val="%1.%2"/>
      <w:lvlJc w:val="left"/>
      <w:pPr>
        <w:ind w:left="525" w:hanging="52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1C"/>
    <w:rsid w:val="000A231C"/>
    <w:rsid w:val="000D64DB"/>
    <w:rsid w:val="000F586A"/>
    <w:rsid w:val="002454B9"/>
    <w:rsid w:val="002D5E82"/>
    <w:rsid w:val="00312662"/>
    <w:rsid w:val="003A69F2"/>
    <w:rsid w:val="003D4D31"/>
    <w:rsid w:val="005028C7"/>
    <w:rsid w:val="00642045"/>
    <w:rsid w:val="0065603B"/>
    <w:rsid w:val="00671455"/>
    <w:rsid w:val="006D15CB"/>
    <w:rsid w:val="00756F33"/>
    <w:rsid w:val="0078726E"/>
    <w:rsid w:val="008E4092"/>
    <w:rsid w:val="009064F5"/>
    <w:rsid w:val="00951929"/>
    <w:rsid w:val="00996AD1"/>
    <w:rsid w:val="009A7F3B"/>
    <w:rsid w:val="00B5085B"/>
    <w:rsid w:val="00C43CAD"/>
    <w:rsid w:val="00CC3D8F"/>
    <w:rsid w:val="00D7713F"/>
    <w:rsid w:val="00DF61CF"/>
    <w:rsid w:val="00F57CE5"/>
    <w:rsid w:val="00FD1868"/>
    <w:rsid w:val="67025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sz w:val="18"/>
      <w:szCs w:val="18"/>
    </w:rPr>
  </w:style>
  <w:style w:type="character" w:customStyle="1" w:styleId="8">
    <w:name w:val="段 Char"/>
    <w:link w:val="9"/>
    <w:locked/>
    <w:uiPriority w:val="0"/>
    <w:rPr>
      <w:rFonts w:ascii="宋体" w:hAnsi="宋体"/>
    </w:rPr>
  </w:style>
  <w:style w:type="paragraph" w:customStyle="1" w:styleId="9">
    <w:name w:val="段"/>
    <w:link w:val="8"/>
    <w:qFormat/>
    <w:uiPriority w:val="0"/>
    <w:pPr>
      <w:tabs>
        <w:tab w:val="center" w:pos="4201"/>
        <w:tab w:val="right" w:leader="dot" w:pos="9298"/>
      </w:tabs>
      <w:autoSpaceDE w:val="0"/>
      <w:autoSpaceDN w:val="0"/>
      <w:ind w:firstLine="420" w:firstLineChars="200"/>
      <w:jc w:val="both"/>
    </w:pPr>
    <w:rPr>
      <w:rFonts w:ascii="宋体" w:hAnsi="宋体" w:eastAsiaTheme="minorEastAsia" w:cstheme="minorBidi"/>
      <w:kern w:val="2"/>
      <w:sz w:val="21"/>
      <w:szCs w:val="22"/>
      <w:lang w:val="en-US" w:eastAsia="zh-CN" w:bidi="ar-SA"/>
    </w:rPr>
  </w:style>
  <w:style w:type="paragraph" w:styleId="10">
    <w:name w:val="List Paragraph"/>
    <w:basedOn w:val="1"/>
    <w:unhideWhenUsed/>
    <w:uiPriority w:val="99"/>
    <w:pPr>
      <w:ind w:firstLine="420" w:firstLineChars="200"/>
    </w:pPr>
  </w:style>
  <w:style w:type="character" w:customStyle="1" w:styleId="11">
    <w:name w:val="页脚 字符"/>
    <w:basedOn w:val="6"/>
    <w:link w:val="3"/>
    <w:uiPriority w:val="99"/>
    <w:rPr>
      <w:sz w:val="18"/>
      <w:szCs w:val="18"/>
    </w:rPr>
  </w:style>
  <w:style w:type="character" w:customStyle="1" w:styleId="12">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4150</Words>
  <Characters>23659</Characters>
  <Lines>197</Lines>
  <Paragraphs>55</Paragraphs>
  <TotalTime>1</TotalTime>
  <ScaleCrop>false</ScaleCrop>
  <LinksUpToDate>false</LinksUpToDate>
  <CharactersWithSpaces>27754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2021-05-08T01:31:00Z</dcterms:created>
  <dc:creator>Windows 用户</dc:creator>
  <cp:lastModifiedBy>maymay</cp:lastModifiedBy>
  <cp:lastPrinted>2021-05-08T05:52:00Z</cp:lastPrinted>
  <dcterms:modified xsi:type="dcterms:W3CDTF">2021-06-21T09:48:01Z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